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7486" w14:textId="77777777" w:rsidR="00B17B18" w:rsidRPr="001820C6" w:rsidRDefault="00B17B18" w:rsidP="004961F5">
      <w:pPr>
        <w:pStyle w:val="berschrift1"/>
        <w:spacing w:before="0" w:after="120" w:line="240" w:lineRule="auto"/>
        <w:rPr>
          <w:rFonts w:ascii="Times New Roman" w:eastAsiaTheme="minorHAnsi" w:hAnsi="Times New Roman" w:cs="Times New Roman"/>
          <w:b/>
          <w:bCs/>
          <w:color w:val="000000" w:themeColor="text1"/>
          <w:sz w:val="22"/>
          <w:szCs w:val="22"/>
        </w:rPr>
      </w:pPr>
    </w:p>
    <w:p w14:paraId="489034FC" w14:textId="4CCCD522" w:rsidR="00024988" w:rsidRPr="001820C6" w:rsidRDefault="00631AD4" w:rsidP="004961F5">
      <w:pPr>
        <w:spacing w:after="120" w:line="240" w:lineRule="auto"/>
        <w:jc w:val="center"/>
        <w:rPr>
          <w:rFonts w:ascii="Times New Roman" w:hAnsi="Times New Roman" w:cs="Times New Roman"/>
          <w:b/>
          <w:bCs/>
          <w:sz w:val="22"/>
          <w:szCs w:val="22"/>
        </w:rPr>
      </w:pPr>
      <w:r w:rsidRPr="001820C6">
        <w:rPr>
          <w:rFonts w:ascii="Times New Roman" w:hAnsi="Times New Roman" w:cs="Times New Roman"/>
          <w:b/>
          <w:bCs/>
          <w:sz w:val="22"/>
          <w:szCs w:val="22"/>
        </w:rPr>
        <w:t>Friends of the President</w:t>
      </w:r>
      <w:r w:rsidR="009D31C0" w:rsidRPr="001820C6">
        <w:rPr>
          <w:rFonts w:ascii="Times New Roman" w:hAnsi="Times New Roman" w:cs="Times New Roman"/>
          <w:b/>
          <w:bCs/>
          <w:sz w:val="22"/>
          <w:szCs w:val="22"/>
        </w:rPr>
        <w:t xml:space="preserve"> Proposal for</w:t>
      </w:r>
      <w:r w:rsidR="00024988" w:rsidRPr="001820C6">
        <w:rPr>
          <w:rFonts w:ascii="Times New Roman" w:hAnsi="Times New Roman" w:cs="Times New Roman"/>
          <w:b/>
          <w:bCs/>
          <w:sz w:val="22"/>
          <w:szCs w:val="22"/>
        </w:rPr>
        <w:t xml:space="preserve"> Draft Regulation 44ter</w:t>
      </w:r>
    </w:p>
    <w:p w14:paraId="1330892E" w14:textId="77777777" w:rsidR="006247D9" w:rsidRPr="001820C6" w:rsidRDefault="006247D9" w:rsidP="004961F5">
      <w:pPr>
        <w:spacing w:after="120" w:line="240" w:lineRule="auto"/>
        <w:rPr>
          <w:rFonts w:ascii="Times New Roman" w:hAnsi="Times New Roman" w:cs="Times New Roman"/>
          <w:sz w:val="22"/>
          <w:szCs w:val="22"/>
        </w:rPr>
      </w:pPr>
    </w:p>
    <w:p w14:paraId="5E3725BA" w14:textId="749A7BA4" w:rsidR="006247D9" w:rsidRPr="00B61904" w:rsidRDefault="00B61904" w:rsidP="004961F5">
      <w:pPr>
        <w:spacing w:after="120" w:line="240" w:lineRule="auto"/>
        <w:rPr>
          <w:rFonts w:ascii="Times New Roman" w:hAnsi="Times New Roman" w:cs="Times New Roman"/>
          <w:sz w:val="22"/>
          <w:szCs w:val="22"/>
          <w:u w:val="single"/>
        </w:rPr>
      </w:pPr>
      <w:r w:rsidRPr="00B61904">
        <w:rPr>
          <w:rFonts w:ascii="Times New Roman" w:hAnsi="Times New Roman" w:cs="Times New Roman"/>
          <w:sz w:val="22"/>
          <w:szCs w:val="22"/>
          <w:u w:val="single"/>
        </w:rPr>
        <w:t>Brief summary of intersessional work</w:t>
      </w:r>
    </w:p>
    <w:p w14:paraId="311E602B" w14:textId="3D91E687" w:rsidR="00C574AC" w:rsidRPr="00C574AC" w:rsidRDefault="00AB11C2" w:rsidP="004961F5">
      <w:pPr>
        <w:spacing w:after="120" w:line="276" w:lineRule="auto"/>
        <w:rPr>
          <w:rFonts w:ascii="Times New Roman" w:hAnsi="Times New Roman" w:cs="Times New Roman"/>
          <w:sz w:val="22"/>
          <w:szCs w:val="22"/>
        </w:rPr>
      </w:pPr>
      <w:r w:rsidRPr="00C574AC">
        <w:rPr>
          <w:rFonts w:ascii="Times New Roman" w:hAnsi="Times New Roman" w:cs="Times New Roman"/>
          <w:sz w:val="22"/>
          <w:szCs w:val="22"/>
        </w:rPr>
        <w:t>Germany facilitated the Friends of the President group during the intersessional period after the July 2025 meeting</w:t>
      </w:r>
      <w:r w:rsidR="00DB46C3" w:rsidRPr="00C574AC">
        <w:rPr>
          <w:rFonts w:ascii="Times New Roman" w:hAnsi="Times New Roman" w:cs="Times New Roman"/>
          <w:sz w:val="22"/>
          <w:szCs w:val="22"/>
        </w:rPr>
        <w:t xml:space="preserve">. </w:t>
      </w:r>
      <w:r w:rsidR="00C87203" w:rsidRPr="00C574AC">
        <w:rPr>
          <w:rFonts w:ascii="Times New Roman" w:hAnsi="Times New Roman" w:cs="Times New Roman"/>
          <w:sz w:val="22"/>
          <w:szCs w:val="22"/>
        </w:rPr>
        <w:t>T</w:t>
      </w:r>
      <w:r w:rsidR="00003224" w:rsidRPr="00C574AC">
        <w:rPr>
          <w:rFonts w:ascii="Times New Roman" w:hAnsi="Times New Roman" w:cs="Times New Roman"/>
          <w:sz w:val="22"/>
          <w:szCs w:val="22"/>
        </w:rPr>
        <w:t xml:space="preserve">he draft </w:t>
      </w:r>
      <w:r w:rsidR="00C87203" w:rsidRPr="00C574AC">
        <w:rPr>
          <w:rFonts w:ascii="Times New Roman" w:hAnsi="Times New Roman" w:cs="Times New Roman"/>
          <w:sz w:val="22"/>
          <w:szCs w:val="22"/>
        </w:rPr>
        <w:t>S</w:t>
      </w:r>
      <w:r w:rsidR="00003224" w:rsidRPr="00C574AC">
        <w:rPr>
          <w:rFonts w:ascii="Times New Roman" w:hAnsi="Times New Roman" w:cs="Times New Roman"/>
          <w:sz w:val="22"/>
          <w:szCs w:val="22"/>
        </w:rPr>
        <w:t xml:space="preserve">trategic </w:t>
      </w:r>
      <w:r w:rsidR="00C87203" w:rsidRPr="00C574AC">
        <w:rPr>
          <w:rFonts w:ascii="Times New Roman" w:hAnsi="Times New Roman" w:cs="Times New Roman"/>
          <w:sz w:val="22"/>
          <w:szCs w:val="22"/>
        </w:rPr>
        <w:t>E</w:t>
      </w:r>
      <w:r w:rsidR="00003224" w:rsidRPr="00C574AC">
        <w:rPr>
          <w:rFonts w:ascii="Times New Roman" w:hAnsi="Times New Roman" w:cs="Times New Roman"/>
          <w:sz w:val="22"/>
          <w:szCs w:val="22"/>
        </w:rPr>
        <w:t xml:space="preserve">nvironmental </w:t>
      </w:r>
      <w:r w:rsidR="00C87203" w:rsidRPr="00C574AC">
        <w:rPr>
          <w:rFonts w:ascii="Times New Roman" w:hAnsi="Times New Roman" w:cs="Times New Roman"/>
          <w:sz w:val="22"/>
          <w:szCs w:val="22"/>
        </w:rPr>
        <w:t>G</w:t>
      </w:r>
      <w:r w:rsidR="00003224" w:rsidRPr="00C574AC">
        <w:rPr>
          <w:rFonts w:ascii="Times New Roman" w:hAnsi="Times New Roman" w:cs="Times New Roman"/>
          <w:sz w:val="22"/>
          <w:szCs w:val="22"/>
        </w:rPr>
        <w:t xml:space="preserve">oal and </w:t>
      </w:r>
      <w:r w:rsidR="00C87203" w:rsidRPr="00C574AC">
        <w:rPr>
          <w:rFonts w:ascii="Times New Roman" w:hAnsi="Times New Roman" w:cs="Times New Roman"/>
          <w:sz w:val="22"/>
          <w:szCs w:val="22"/>
        </w:rPr>
        <w:t>O</w:t>
      </w:r>
      <w:r w:rsidR="00003224" w:rsidRPr="00C574AC">
        <w:rPr>
          <w:rFonts w:ascii="Times New Roman" w:hAnsi="Times New Roman" w:cs="Times New Roman"/>
          <w:sz w:val="22"/>
          <w:szCs w:val="22"/>
        </w:rPr>
        <w:t xml:space="preserve">bjectives were previously contained in DR13 </w:t>
      </w:r>
      <w:r w:rsidR="00414A57" w:rsidRPr="00C574AC">
        <w:rPr>
          <w:rFonts w:ascii="Times New Roman" w:hAnsi="Times New Roman" w:cs="Times New Roman"/>
          <w:sz w:val="22"/>
          <w:szCs w:val="22"/>
        </w:rPr>
        <w:t xml:space="preserve">(see ISBA/28/C/CRP.4) </w:t>
      </w:r>
      <w:r w:rsidR="00003224" w:rsidRPr="00C574AC">
        <w:rPr>
          <w:rFonts w:ascii="Times New Roman" w:hAnsi="Times New Roman" w:cs="Times New Roman"/>
          <w:sz w:val="22"/>
          <w:szCs w:val="22"/>
        </w:rPr>
        <w:t xml:space="preserve">but then moved into a </w:t>
      </w:r>
      <w:r w:rsidR="00414A57" w:rsidRPr="00C574AC">
        <w:rPr>
          <w:rFonts w:ascii="Times New Roman" w:hAnsi="Times New Roman" w:cs="Times New Roman"/>
          <w:sz w:val="22"/>
          <w:szCs w:val="22"/>
        </w:rPr>
        <w:t>standalone</w:t>
      </w:r>
      <w:r w:rsidR="00003224" w:rsidRPr="00C574AC">
        <w:rPr>
          <w:rFonts w:ascii="Times New Roman" w:hAnsi="Times New Roman" w:cs="Times New Roman"/>
          <w:sz w:val="22"/>
          <w:szCs w:val="22"/>
        </w:rPr>
        <w:t xml:space="preserve"> DR44ter </w:t>
      </w:r>
      <w:r w:rsidR="00C574AC" w:rsidRPr="00C574AC">
        <w:rPr>
          <w:rFonts w:ascii="Times New Roman" w:hAnsi="Times New Roman" w:cs="Times New Roman"/>
          <w:sz w:val="22"/>
          <w:szCs w:val="22"/>
        </w:rPr>
        <w:t>to</w:t>
      </w:r>
      <w:r w:rsidR="00003224" w:rsidRPr="00C574AC">
        <w:rPr>
          <w:rFonts w:ascii="Times New Roman" w:hAnsi="Times New Roman" w:cs="Times New Roman"/>
          <w:sz w:val="22"/>
          <w:szCs w:val="22"/>
        </w:rPr>
        <w:t xml:space="preserve"> streamline DR13 (see</w:t>
      </w:r>
      <w:r w:rsidR="00C87203" w:rsidRPr="00C574AC">
        <w:rPr>
          <w:rFonts w:ascii="Times New Roman" w:hAnsi="Times New Roman" w:cs="Times New Roman"/>
          <w:sz w:val="22"/>
          <w:szCs w:val="22"/>
        </w:rPr>
        <w:t xml:space="preserve"> ISBA/29/C/CRP.1</w:t>
      </w:r>
      <w:r w:rsidR="00003224" w:rsidRPr="00C574AC">
        <w:rPr>
          <w:rFonts w:ascii="Times New Roman" w:hAnsi="Times New Roman" w:cs="Times New Roman"/>
          <w:sz w:val="22"/>
          <w:szCs w:val="22"/>
        </w:rPr>
        <w:t xml:space="preserve">). Using the text from </w:t>
      </w:r>
      <w:r w:rsidR="00C574AC" w:rsidRPr="00C574AC">
        <w:rPr>
          <w:rFonts w:ascii="Times New Roman" w:hAnsi="Times New Roman" w:cs="Times New Roman"/>
          <w:sz w:val="22"/>
          <w:szCs w:val="22"/>
        </w:rPr>
        <w:t>ISBA/29/C/CRP.1</w:t>
      </w:r>
      <w:r w:rsidR="00003224" w:rsidRPr="00C574AC">
        <w:rPr>
          <w:rFonts w:ascii="Times New Roman" w:hAnsi="Times New Roman" w:cs="Times New Roman"/>
          <w:sz w:val="22"/>
          <w:szCs w:val="22"/>
        </w:rPr>
        <w:t xml:space="preserve">, Germany integrated all written submissions received </w:t>
      </w:r>
      <w:r w:rsidR="00583063">
        <w:rPr>
          <w:rFonts w:ascii="Times New Roman" w:hAnsi="Times New Roman" w:cs="Times New Roman"/>
          <w:sz w:val="22"/>
          <w:szCs w:val="22"/>
        </w:rPr>
        <w:t xml:space="preserve">by the Secretariat </w:t>
      </w:r>
      <w:r w:rsidR="00003224" w:rsidRPr="00C574AC">
        <w:rPr>
          <w:rFonts w:ascii="Times New Roman" w:hAnsi="Times New Roman" w:cs="Times New Roman"/>
          <w:sz w:val="22"/>
          <w:szCs w:val="22"/>
        </w:rPr>
        <w:t xml:space="preserve">during 2024 and invited </w:t>
      </w:r>
      <w:r w:rsidR="00C574AC" w:rsidRPr="00C574AC">
        <w:rPr>
          <w:rFonts w:ascii="Times New Roman" w:hAnsi="Times New Roman" w:cs="Times New Roman"/>
          <w:sz w:val="22"/>
          <w:szCs w:val="22"/>
        </w:rPr>
        <w:t xml:space="preserve">further </w:t>
      </w:r>
      <w:r w:rsidRPr="00C574AC">
        <w:rPr>
          <w:rFonts w:ascii="Times New Roman" w:hAnsi="Times New Roman" w:cs="Times New Roman"/>
          <w:sz w:val="22"/>
          <w:szCs w:val="22"/>
        </w:rPr>
        <w:t>written submissions</w:t>
      </w:r>
      <w:r w:rsidR="00480E23" w:rsidRPr="00C574AC">
        <w:rPr>
          <w:rFonts w:ascii="Times New Roman" w:hAnsi="Times New Roman" w:cs="Times New Roman"/>
          <w:sz w:val="22"/>
          <w:szCs w:val="22"/>
        </w:rPr>
        <w:t xml:space="preserve"> by late September</w:t>
      </w:r>
      <w:r w:rsidR="00C574AC" w:rsidRPr="00C574AC">
        <w:rPr>
          <w:rFonts w:ascii="Times New Roman" w:hAnsi="Times New Roman" w:cs="Times New Roman"/>
          <w:sz w:val="22"/>
          <w:szCs w:val="22"/>
        </w:rPr>
        <w:t xml:space="preserve"> 2025. The group then</w:t>
      </w:r>
      <w:r w:rsidR="00480E23" w:rsidRPr="00C574AC">
        <w:rPr>
          <w:rFonts w:ascii="Times New Roman" w:hAnsi="Times New Roman" w:cs="Times New Roman"/>
          <w:sz w:val="22"/>
          <w:szCs w:val="22"/>
        </w:rPr>
        <w:t xml:space="preserve"> held an online meeting in </w:t>
      </w:r>
      <w:r w:rsidR="00441A20" w:rsidRPr="00C574AC">
        <w:rPr>
          <w:rFonts w:ascii="Times New Roman" w:hAnsi="Times New Roman" w:cs="Times New Roman"/>
          <w:sz w:val="22"/>
          <w:szCs w:val="22"/>
        </w:rPr>
        <w:t>mid-</w:t>
      </w:r>
      <w:r w:rsidR="00C574AC" w:rsidRPr="00C574AC">
        <w:rPr>
          <w:rFonts w:ascii="Times New Roman" w:hAnsi="Times New Roman" w:cs="Times New Roman"/>
          <w:sz w:val="22"/>
          <w:szCs w:val="22"/>
        </w:rPr>
        <w:t>October;</w:t>
      </w:r>
      <w:r w:rsidR="00480E23" w:rsidRPr="00C574AC">
        <w:rPr>
          <w:rFonts w:ascii="Times New Roman" w:hAnsi="Times New Roman" w:cs="Times New Roman"/>
          <w:sz w:val="22"/>
          <w:szCs w:val="22"/>
        </w:rPr>
        <w:t xml:space="preserve"> </w:t>
      </w:r>
      <w:r w:rsidR="00C574AC" w:rsidRPr="00C574AC">
        <w:rPr>
          <w:rFonts w:ascii="Times New Roman" w:hAnsi="Times New Roman" w:cs="Times New Roman"/>
          <w:sz w:val="22"/>
          <w:szCs w:val="22"/>
        </w:rPr>
        <w:t xml:space="preserve">Germany </w:t>
      </w:r>
      <w:r w:rsidR="00480E23" w:rsidRPr="00C574AC">
        <w:rPr>
          <w:rFonts w:ascii="Times New Roman" w:hAnsi="Times New Roman" w:cs="Times New Roman"/>
          <w:sz w:val="22"/>
          <w:szCs w:val="22"/>
        </w:rPr>
        <w:t xml:space="preserve">invited additional submissions by </w:t>
      </w:r>
      <w:r w:rsidR="00441A20" w:rsidRPr="00C574AC">
        <w:rPr>
          <w:rFonts w:ascii="Times New Roman" w:hAnsi="Times New Roman" w:cs="Times New Roman"/>
          <w:sz w:val="22"/>
          <w:szCs w:val="22"/>
        </w:rPr>
        <w:t xml:space="preserve">late October and circulated a revised draft by mid-November 2025. </w:t>
      </w:r>
    </w:p>
    <w:p w14:paraId="2D863347" w14:textId="6F45192E" w:rsidR="00236136" w:rsidRDefault="005D36DC" w:rsidP="004961F5">
      <w:pPr>
        <w:spacing w:after="120" w:line="276" w:lineRule="auto"/>
        <w:rPr>
          <w:rFonts w:ascii="Times New Roman" w:hAnsi="Times New Roman" w:cs="Times New Roman"/>
          <w:sz w:val="22"/>
          <w:szCs w:val="22"/>
        </w:rPr>
      </w:pPr>
      <w:r w:rsidRPr="003B5CFA">
        <w:rPr>
          <w:rFonts w:ascii="Times New Roman" w:hAnsi="Times New Roman" w:cs="Times New Roman"/>
          <w:sz w:val="22"/>
          <w:szCs w:val="22"/>
        </w:rPr>
        <w:t xml:space="preserve">The text </w:t>
      </w:r>
      <w:r w:rsidR="00751984" w:rsidRPr="003B5CFA">
        <w:rPr>
          <w:rFonts w:ascii="Times New Roman" w:hAnsi="Times New Roman" w:cs="Times New Roman"/>
          <w:sz w:val="22"/>
          <w:szCs w:val="22"/>
        </w:rPr>
        <w:t xml:space="preserve">below </w:t>
      </w:r>
      <w:r w:rsidRPr="003B5CFA">
        <w:rPr>
          <w:rFonts w:ascii="Times New Roman" w:hAnsi="Times New Roman" w:cs="Times New Roman"/>
          <w:sz w:val="22"/>
          <w:szCs w:val="22"/>
        </w:rPr>
        <w:t xml:space="preserve">represents the outcome </w:t>
      </w:r>
      <w:r w:rsidRPr="00C149D8">
        <w:rPr>
          <w:rFonts w:ascii="Times New Roman" w:hAnsi="Times New Roman" w:cs="Times New Roman"/>
          <w:sz w:val="22"/>
          <w:szCs w:val="22"/>
        </w:rPr>
        <w:t xml:space="preserve">of the intersessional </w:t>
      </w:r>
      <w:r w:rsidR="001D045B" w:rsidRPr="00C149D8">
        <w:rPr>
          <w:rFonts w:ascii="Times New Roman" w:hAnsi="Times New Roman" w:cs="Times New Roman"/>
          <w:sz w:val="22"/>
          <w:szCs w:val="22"/>
        </w:rPr>
        <w:t>discussions</w:t>
      </w:r>
      <w:r w:rsidR="00DF6F45" w:rsidRPr="00C149D8">
        <w:rPr>
          <w:rFonts w:ascii="Times New Roman" w:hAnsi="Times New Roman" w:cs="Times New Roman"/>
          <w:sz w:val="22"/>
          <w:szCs w:val="22"/>
        </w:rPr>
        <w:t xml:space="preserve"> and </w:t>
      </w:r>
      <w:r w:rsidR="001D045B" w:rsidRPr="00C149D8">
        <w:rPr>
          <w:rFonts w:ascii="Times New Roman" w:hAnsi="Times New Roman" w:cs="Times New Roman"/>
          <w:sz w:val="22"/>
          <w:szCs w:val="22"/>
        </w:rPr>
        <w:t xml:space="preserve">contains bracketed language where divergent views </w:t>
      </w:r>
      <w:r w:rsidR="00054B31" w:rsidRPr="00C149D8">
        <w:rPr>
          <w:rFonts w:ascii="Times New Roman" w:hAnsi="Times New Roman" w:cs="Times New Roman"/>
          <w:sz w:val="22"/>
          <w:szCs w:val="22"/>
        </w:rPr>
        <w:t>remain</w:t>
      </w:r>
      <w:r w:rsidR="001D045B" w:rsidRPr="00C149D8">
        <w:rPr>
          <w:rFonts w:ascii="Times New Roman" w:hAnsi="Times New Roman" w:cs="Times New Roman"/>
          <w:sz w:val="22"/>
          <w:szCs w:val="22"/>
        </w:rPr>
        <w:t>.</w:t>
      </w:r>
      <w:r w:rsidR="003B5CFA" w:rsidRPr="00C149D8">
        <w:rPr>
          <w:rFonts w:ascii="Times New Roman" w:hAnsi="Times New Roman" w:cs="Times New Roman"/>
          <w:sz w:val="22"/>
          <w:szCs w:val="22"/>
        </w:rPr>
        <w:t xml:space="preserve"> </w:t>
      </w:r>
      <w:r w:rsidR="00851EF8" w:rsidRPr="00C149D8">
        <w:rPr>
          <w:rFonts w:ascii="Times New Roman" w:hAnsi="Times New Roman" w:cs="Times New Roman"/>
          <w:sz w:val="22"/>
          <w:szCs w:val="22"/>
        </w:rPr>
        <w:t>The draft reflects compromises where such accommodations proved possible. It does not incorporate every comment received, nor does it constitute agreement by all members of the group. Rather, it represents our best effort to capture, to the greatest extent feasible, the views expressed by delegations.</w:t>
      </w:r>
    </w:p>
    <w:p w14:paraId="258287DE" w14:textId="28786EDC" w:rsidR="005C1044" w:rsidRDefault="00BC7681" w:rsidP="004961F5">
      <w:pPr>
        <w:spacing w:after="120" w:line="276" w:lineRule="auto"/>
        <w:rPr>
          <w:rFonts w:ascii="Times New Roman" w:hAnsi="Times New Roman" w:cs="Times New Roman"/>
          <w:sz w:val="22"/>
          <w:szCs w:val="22"/>
        </w:rPr>
      </w:pPr>
      <w:r>
        <w:rPr>
          <w:rFonts w:ascii="Times New Roman" w:hAnsi="Times New Roman" w:cs="Times New Roman"/>
          <w:sz w:val="22"/>
          <w:szCs w:val="22"/>
        </w:rPr>
        <w:t>Some details in paragraph 4 have been placed in brackets</w:t>
      </w:r>
      <w:r w:rsidR="008F6B0A">
        <w:rPr>
          <w:rFonts w:ascii="Times New Roman" w:hAnsi="Times New Roman" w:cs="Times New Roman"/>
          <w:sz w:val="22"/>
          <w:szCs w:val="22"/>
        </w:rPr>
        <w:t xml:space="preserve"> as one delegation suggested such details </w:t>
      </w:r>
      <w:r w:rsidR="005C1044">
        <w:rPr>
          <w:rFonts w:ascii="Times New Roman" w:hAnsi="Times New Roman" w:cs="Times New Roman"/>
          <w:sz w:val="22"/>
          <w:szCs w:val="22"/>
        </w:rPr>
        <w:t xml:space="preserve">of the environmental objectives </w:t>
      </w:r>
      <w:r w:rsidR="008F6B0A">
        <w:rPr>
          <w:rFonts w:ascii="Times New Roman" w:hAnsi="Times New Roman" w:cs="Times New Roman"/>
          <w:sz w:val="22"/>
          <w:szCs w:val="22"/>
        </w:rPr>
        <w:t xml:space="preserve">could be moved into a Standard. </w:t>
      </w:r>
      <w:r w:rsidR="005C1044" w:rsidRPr="00C456C9">
        <w:rPr>
          <w:rFonts w:ascii="Times New Roman" w:hAnsi="Times New Roman" w:cs="Times New Roman"/>
          <w:sz w:val="22"/>
          <w:szCs w:val="22"/>
        </w:rPr>
        <w:t>It is suggested that these elements be retained in DR 44ter for the time being, pending the development of a relevant draft Standard.</w:t>
      </w:r>
      <w:r w:rsidR="005C1044">
        <w:rPr>
          <w:rFonts w:ascii="Times New Roman" w:hAnsi="Times New Roman" w:cs="Times New Roman"/>
          <w:sz w:val="22"/>
          <w:szCs w:val="22"/>
        </w:rPr>
        <w:t xml:space="preserve"> </w:t>
      </w:r>
    </w:p>
    <w:p w14:paraId="52153983" w14:textId="20B909D7" w:rsidR="005C1044" w:rsidRDefault="005C1044" w:rsidP="004961F5">
      <w:pPr>
        <w:spacing w:after="120" w:line="276" w:lineRule="auto"/>
        <w:rPr>
          <w:rFonts w:ascii="Times New Roman" w:hAnsi="Times New Roman" w:cs="Times New Roman"/>
          <w:sz w:val="22"/>
          <w:szCs w:val="22"/>
        </w:rPr>
      </w:pPr>
      <w:r w:rsidRPr="003A2DA1">
        <w:rPr>
          <w:rFonts w:ascii="Times New Roman" w:hAnsi="Times New Roman" w:cs="Times New Roman"/>
          <w:sz w:val="22"/>
          <w:szCs w:val="22"/>
        </w:rPr>
        <w:t xml:space="preserve">Discussions indicated a preference for </w:t>
      </w:r>
      <w:r w:rsidR="00C149D8">
        <w:rPr>
          <w:rFonts w:ascii="Times New Roman" w:hAnsi="Times New Roman" w:cs="Times New Roman"/>
          <w:sz w:val="22"/>
          <w:szCs w:val="22"/>
        </w:rPr>
        <w:t xml:space="preserve">the </w:t>
      </w:r>
      <w:r w:rsidRPr="003A2DA1">
        <w:rPr>
          <w:rFonts w:ascii="Times New Roman" w:hAnsi="Times New Roman" w:cs="Times New Roman"/>
          <w:sz w:val="22"/>
          <w:szCs w:val="22"/>
        </w:rPr>
        <w:t xml:space="preserve">Strategic Environmental Goal and Objectives to </w:t>
      </w:r>
      <w:r>
        <w:rPr>
          <w:rFonts w:ascii="Times New Roman" w:hAnsi="Times New Roman" w:cs="Times New Roman"/>
          <w:sz w:val="22"/>
          <w:szCs w:val="22"/>
        </w:rPr>
        <w:t>focus on</w:t>
      </w:r>
      <w:r w:rsidRPr="003A2DA1">
        <w:rPr>
          <w:rFonts w:ascii="Times New Roman" w:hAnsi="Times New Roman" w:cs="Times New Roman"/>
          <w:sz w:val="22"/>
          <w:szCs w:val="22"/>
        </w:rPr>
        <w:t xml:space="preserve"> environmental considerations </w:t>
      </w:r>
      <w:r>
        <w:rPr>
          <w:rFonts w:ascii="Times New Roman" w:hAnsi="Times New Roman" w:cs="Times New Roman"/>
          <w:sz w:val="22"/>
          <w:szCs w:val="22"/>
        </w:rPr>
        <w:t xml:space="preserve">rather than specific mineral deposits. </w:t>
      </w:r>
    </w:p>
    <w:p w14:paraId="44FC2FA3" w14:textId="6F288B1C" w:rsidR="00FE337B" w:rsidRPr="00FB6268" w:rsidRDefault="003B5CFA" w:rsidP="00FB6268">
      <w:pPr>
        <w:spacing w:after="120" w:line="276" w:lineRule="auto"/>
        <w:rPr>
          <w:rFonts w:ascii="Times New Roman" w:hAnsi="Times New Roman" w:cs="Times New Roman"/>
          <w:sz w:val="22"/>
          <w:szCs w:val="22"/>
        </w:rPr>
        <w:sectPr w:rsidR="00FE337B" w:rsidRPr="00FB6268" w:rsidSect="008539F7">
          <w:headerReference w:type="default" r:id="rId7"/>
          <w:footerReference w:type="default" r:id="rId8"/>
          <w:pgSz w:w="11906" w:h="16838"/>
          <w:pgMar w:top="1440" w:right="1558" w:bottom="1440" w:left="1440" w:header="708" w:footer="708" w:gutter="0"/>
          <w:cols w:space="708"/>
          <w:docGrid w:linePitch="360"/>
        </w:sectPr>
      </w:pPr>
      <w:r w:rsidRPr="00C149D8">
        <w:rPr>
          <w:rFonts w:ascii="Times New Roman" w:hAnsi="Times New Roman" w:cs="Times New Roman"/>
          <w:sz w:val="22"/>
          <w:szCs w:val="22"/>
        </w:rPr>
        <w:t xml:space="preserve">During the intersessional discussions, DR44ter received widespread, but not universal support, with </w:t>
      </w:r>
      <w:r w:rsidR="0066665A" w:rsidRPr="00C149D8">
        <w:rPr>
          <w:rFonts w:ascii="Times New Roman" w:hAnsi="Times New Roman" w:cs="Times New Roman"/>
          <w:sz w:val="22"/>
          <w:szCs w:val="22"/>
        </w:rPr>
        <w:t xml:space="preserve">at least </w:t>
      </w:r>
      <w:r w:rsidRPr="00C149D8">
        <w:rPr>
          <w:rFonts w:ascii="Times New Roman" w:hAnsi="Times New Roman" w:cs="Times New Roman"/>
          <w:sz w:val="22"/>
          <w:szCs w:val="22"/>
        </w:rPr>
        <w:t>one delegation</w:t>
      </w:r>
      <w:r w:rsidRPr="003B5CFA">
        <w:rPr>
          <w:rFonts w:ascii="Times New Roman" w:hAnsi="Times New Roman" w:cs="Times New Roman"/>
          <w:sz w:val="22"/>
          <w:szCs w:val="22"/>
        </w:rPr>
        <w:t xml:space="preserve"> preferring not to include DR44ter in the regulations. </w:t>
      </w:r>
      <w:r w:rsidR="00144296" w:rsidRPr="00144296">
        <w:rPr>
          <w:rFonts w:ascii="Times New Roman" w:hAnsi="Times New Roman" w:cs="Times New Roman"/>
          <w:sz w:val="22"/>
          <w:szCs w:val="22"/>
        </w:rPr>
        <w:t xml:space="preserve">The Friends of the President group </w:t>
      </w:r>
      <w:r w:rsidR="00144296" w:rsidRPr="00C149D8">
        <w:rPr>
          <w:rFonts w:ascii="Times New Roman" w:hAnsi="Times New Roman" w:cs="Times New Roman"/>
          <w:sz w:val="22"/>
          <w:szCs w:val="22"/>
        </w:rPr>
        <w:t xml:space="preserve">concentrated their efforts on developing language for DR 44ter, and as a result, did not </w:t>
      </w:r>
      <w:r w:rsidR="00E87A09" w:rsidRPr="00C149D8">
        <w:rPr>
          <w:rFonts w:ascii="Times New Roman" w:hAnsi="Times New Roman" w:cs="Times New Roman"/>
          <w:sz w:val="22"/>
          <w:szCs w:val="22"/>
        </w:rPr>
        <w:t>discuss</w:t>
      </w:r>
      <w:r w:rsidR="00144296" w:rsidRPr="00C149D8">
        <w:rPr>
          <w:rFonts w:ascii="Times New Roman" w:hAnsi="Times New Roman" w:cs="Times New Roman"/>
          <w:sz w:val="22"/>
          <w:szCs w:val="22"/>
        </w:rPr>
        <w:t xml:space="preserve"> the possible integration of </w:t>
      </w:r>
      <w:r w:rsidR="00C149D8" w:rsidRPr="00C149D8">
        <w:rPr>
          <w:rFonts w:ascii="Times New Roman" w:hAnsi="Times New Roman" w:cs="Times New Roman"/>
          <w:sz w:val="22"/>
          <w:szCs w:val="22"/>
        </w:rPr>
        <w:t xml:space="preserve">the </w:t>
      </w:r>
      <w:r w:rsidR="00144296" w:rsidRPr="00C149D8">
        <w:rPr>
          <w:rFonts w:ascii="Times New Roman" w:hAnsi="Times New Roman" w:cs="Times New Roman"/>
          <w:sz w:val="22"/>
          <w:szCs w:val="22"/>
        </w:rPr>
        <w:t>Strategic Environmental Goal and Objectives into policy instruments.</w:t>
      </w:r>
      <w:r w:rsidR="00FB6268" w:rsidRPr="00C149D8">
        <w:rPr>
          <w:rFonts w:ascii="Times New Roman" w:hAnsi="Times New Roman" w:cs="Times New Roman"/>
          <w:sz w:val="22"/>
          <w:szCs w:val="22"/>
        </w:rPr>
        <w:t xml:space="preserve"> It is noted, though, that some delegations voiced a preference for</w:t>
      </w:r>
      <w:r w:rsidR="00E87A09" w:rsidRPr="00C149D8">
        <w:rPr>
          <w:rFonts w:ascii="Times New Roman" w:hAnsi="Times New Roman" w:cs="Times New Roman"/>
          <w:sz w:val="22"/>
          <w:szCs w:val="22"/>
        </w:rPr>
        <w:t xml:space="preserve"> capturing the Strategic Environmental Goal and Objectives in a policy document.</w:t>
      </w:r>
    </w:p>
    <w:p w14:paraId="694AC318" w14:textId="77777777" w:rsidR="00FE337B" w:rsidRPr="00FE337B" w:rsidRDefault="00FE337B" w:rsidP="00FE337B"/>
    <w:p w14:paraId="65203CF2" w14:textId="15D223A0" w:rsidR="00D44486" w:rsidRPr="00C71514" w:rsidRDefault="00D44486" w:rsidP="005D3A79">
      <w:pPr>
        <w:pStyle w:val="berschrift1"/>
        <w:spacing w:before="0" w:after="120" w:line="276" w:lineRule="auto"/>
        <w:rPr>
          <w:rFonts w:ascii="Times New Roman" w:eastAsia="Calibri" w:hAnsi="Times New Roman" w:cs="Times New Roman"/>
          <w:b/>
          <w:bCs/>
          <w:color w:val="EE0000"/>
          <w:sz w:val="22"/>
          <w:szCs w:val="22"/>
        </w:rPr>
      </w:pPr>
      <w:r w:rsidRPr="00C71514">
        <w:rPr>
          <w:rFonts w:ascii="Times New Roman" w:eastAsiaTheme="minorHAnsi" w:hAnsi="Times New Roman" w:cs="Times New Roman"/>
          <w:b/>
          <w:bCs/>
          <w:color w:val="000000" w:themeColor="text1"/>
          <w:sz w:val="22"/>
          <w:szCs w:val="22"/>
        </w:rPr>
        <w:t xml:space="preserve">Regulation 44 ter </w:t>
      </w:r>
      <w:r w:rsidRPr="00C71514">
        <w:rPr>
          <w:rFonts w:ascii="Times New Roman" w:eastAsiaTheme="minorHAnsi" w:hAnsi="Times New Roman" w:cs="Times New Roman"/>
          <w:b/>
          <w:bCs/>
          <w:color w:val="000000" w:themeColor="text1"/>
          <w:sz w:val="22"/>
          <w:szCs w:val="22"/>
        </w:rPr>
        <w:tab/>
      </w:r>
      <w:r w:rsidRPr="00C71514">
        <w:rPr>
          <w:rFonts w:ascii="Times New Roman" w:eastAsiaTheme="minorHAnsi" w:hAnsi="Times New Roman" w:cs="Times New Roman"/>
          <w:b/>
          <w:bCs/>
          <w:color w:val="000000" w:themeColor="text1"/>
          <w:sz w:val="22"/>
          <w:szCs w:val="22"/>
        </w:rPr>
        <w:tab/>
      </w:r>
      <w:r w:rsidRPr="00C71514">
        <w:rPr>
          <w:rFonts w:ascii="Times New Roman" w:eastAsiaTheme="minorHAnsi" w:hAnsi="Times New Roman" w:cs="Times New Roman"/>
          <w:b/>
          <w:bCs/>
          <w:color w:val="000000" w:themeColor="text1"/>
          <w:sz w:val="22"/>
          <w:szCs w:val="22"/>
        </w:rPr>
        <w:tab/>
      </w:r>
    </w:p>
    <w:p w14:paraId="42252948" w14:textId="2145AC40" w:rsidR="0020254A" w:rsidRPr="00C71514" w:rsidRDefault="00D44486" w:rsidP="005D3A79">
      <w:pPr>
        <w:pStyle w:val="berschrift1"/>
        <w:spacing w:before="0" w:after="120" w:line="276" w:lineRule="auto"/>
        <w:rPr>
          <w:rFonts w:ascii="Times New Roman" w:eastAsiaTheme="minorHAnsi" w:hAnsi="Times New Roman" w:cs="Times New Roman"/>
          <w:b/>
          <w:bCs/>
          <w:color w:val="000000" w:themeColor="text1"/>
          <w:sz w:val="22"/>
          <w:szCs w:val="22"/>
          <w:lang w:val="en-GB"/>
        </w:rPr>
      </w:pPr>
      <w:r w:rsidRPr="00C71514">
        <w:rPr>
          <w:rFonts w:ascii="Times New Roman" w:eastAsiaTheme="minorHAnsi" w:hAnsi="Times New Roman" w:cs="Times New Roman"/>
          <w:b/>
          <w:bCs/>
          <w:color w:val="000000" w:themeColor="text1"/>
          <w:sz w:val="22"/>
          <w:szCs w:val="22"/>
          <w:lang w:val="en-GB"/>
        </w:rPr>
        <w:t xml:space="preserve">Environmental </w:t>
      </w:r>
      <w:r w:rsidRPr="00C71514">
        <w:rPr>
          <w:rFonts w:ascii="Times New Roman" w:eastAsiaTheme="minorHAnsi" w:hAnsi="Times New Roman" w:cs="Times New Roman"/>
          <w:b/>
          <w:bCs/>
          <w:color w:val="000000" w:themeColor="text1"/>
          <w:sz w:val="22"/>
          <w:szCs w:val="22"/>
        </w:rPr>
        <w:t>G</w:t>
      </w:r>
      <w:proofErr w:type="spellStart"/>
      <w:r w:rsidRPr="00C71514">
        <w:rPr>
          <w:rFonts w:ascii="Times New Roman" w:eastAsiaTheme="minorHAnsi" w:hAnsi="Times New Roman" w:cs="Times New Roman"/>
          <w:b/>
          <w:bCs/>
          <w:color w:val="000000" w:themeColor="text1"/>
          <w:sz w:val="22"/>
          <w:szCs w:val="22"/>
          <w:lang w:val="en-GB"/>
        </w:rPr>
        <w:t>oal</w:t>
      </w:r>
      <w:r w:rsidR="00FD404E" w:rsidRPr="00FD404E">
        <w:rPr>
          <w:rFonts w:ascii="Times New Roman" w:eastAsiaTheme="minorHAnsi" w:hAnsi="Times New Roman" w:cs="Times New Roman"/>
          <w:b/>
          <w:bCs/>
          <w:strike/>
          <w:color w:val="000000" w:themeColor="text1"/>
          <w:sz w:val="22"/>
          <w:szCs w:val="22"/>
          <w:highlight w:val="yellow"/>
          <w:lang w:val="en-GB"/>
        </w:rPr>
        <w:t>s</w:t>
      </w:r>
      <w:proofErr w:type="spellEnd"/>
      <w:r w:rsidRPr="00C71514">
        <w:rPr>
          <w:rFonts w:ascii="Times New Roman" w:eastAsiaTheme="minorHAnsi" w:hAnsi="Times New Roman" w:cs="Times New Roman"/>
          <w:b/>
          <w:bCs/>
          <w:color w:val="000000" w:themeColor="text1"/>
          <w:sz w:val="22"/>
          <w:szCs w:val="22"/>
          <w:lang w:val="en-GB"/>
        </w:rPr>
        <w:t xml:space="preserve"> and </w:t>
      </w:r>
      <w:r w:rsidRPr="00C71514">
        <w:rPr>
          <w:rFonts w:ascii="Times New Roman" w:eastAsiaTheme="minorHAnsi" w:hAnsi="Times New Roman" w:cs="Times New Roman"/>
          <w:b/>
          <w:bCs/>
          <w:color w:val="000000" w:themeColor="text1"/>
          <w:sz w:val="22"/>
          <w:szCs w:val="22"/>
        </w:rPr>
        <w:t>O</w:t>
      </w:r>
      <w:proofErr w:type="spellStart"/>
      <w:r w:rsidRPr="00C71514">
        <w:rPr>
          <w:rFonts w:ascii="Times New Roman" w:eastAsiaTheme="minorHAnsi" w:hAnsi="Times New Roman" w:cs="Times New Roman"/>
          <w:b/>
          <w:bCs/>
          <w:color w:val="000000" w:themeColor="text1"/>
          <w:sz w:val="22"/>
          <w:szCs w:val="22"/>
          <w:lang w:val="en-GB"/>
        </w:rPr>
        <w:t>bjectives</w:t>
      </w:r>
      <w:proofErr w:type="spellEnd"/>
    </w:p>
    <w:p w14:paraId="4ABE7180" w14:textId="0D1484E3" w:rsidR="0020254A" w:rsidRPr="00C71514" w:rsidRDefault="0020254A" w:rsidP="005D3A79">
      <w:pPr>
        <w:tabs>
          <w:tab w:val="left" w:pos="142"/>
          <w:tab w:val="left" w:pos="426"/>
        </w:tabs>
        <w:spacing w:after="120" w:line="276" w:lineRule="auto"/>
        <w:ind w:right="176"/>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1.</w:t>
      </w:r>
      <w:r w:rsidRPr="00C71514">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lang w:val="en-TT"/>
        </w:rPr>
        <w:t xml:space="preserve">In performing their roles and obligations </w:t>
      </w:r>
      <w:r w:rsidR="00FD49EA">
        <w:rPr>
          <w:rFonts w:ascii="Times New Roman" w:hAnsi="Times New Roman" w:cs="Times New Roman"/>
          <w:color w:val="000000" w:themeColor="text1"/>
          <w:sz w:val="22"/>
          <w:szCs w:val="22"/>
          <w:lang w:val="en-TT"/>
        </w:rPr>
        <w:t>[</w:t>
      </w:r>
      <w:r w:rsidRPr="00C71514">
        <w:rPr>
          <w:rFonts w:ascii="Times New Roman" w:hAnsi="Times New Roman" w:cs="Times New Roman"/>
          <w:color w:val="000000" w:themeColor="text1"/>
          <w:sz w:val="22"/>
          <w:szCs w:val="22"/>
          <w:lang w:val="en-TT"/>
        </w:rPr>
        <w:t xml:space="preserve">under the Convention, the Agreement, and all relevant </w:t>
      </w:r>
      <w:r w:rsidRPr="00C71514">
        <w:rPr>
          <w:rFonts w:ascii="Times New Roman" w:hAnsi="Times New Roman" w:cs="Times New Roman"/>
          <w:color w:val="000000" w:themeColor="text1"/>
          <w:sz w:val="22"/>
          <w:szCs w:val="22"/>
        </w:rPr>
        <w:t>r</w:t>
      </w:r>
      <w:r w:rsidRPr="00C71514">
        <w:rPr>
          <w:rFonts w:ascii="Times New Roman" w:hAnsi="Times New Roman" w:cs="Times New Roman"/>
          <w:color w:val="000000" w:themeColor="text1"/>
          <w:sz w:val="22"/>
          <w:szCs w:val="22"/>
          <w:lang w:val="en-TT"/>
        </w:rPr>
        <w:t>ules</w:t>
      </w:r>
      <w:r w:rsidRPr="00C71514">
        <w:rPr>
          <w:rFonts w:ascii="Times New Roman" w:hAnsi="Times New Roman" w:cs="Times New Roman"/>
          <w:color w:val="000000" w:themeColor="text1"/>
          <w:sz w:val="22"/>
          <w:szCs w:val="22"/>
        </w:rPr>
        <w:t>, regulations and procedures</w:t>
      </w:r>
      <w:r w:rsidRPr="00C71514">
        <w:rPr>
          <w:rFonts w:ascii="Times New Roman" w:hAnsi="Times New Roman" w:cs="Times New Roman"/>
          <w:color w:val="000000" w:themeColor="text1"/>
          <w:sz w:val="22"/>
          <w:szCs w:val="22"/>
          <w:lang w:val="en-TT"/>
        </w:rPr>
        <w:t xml:space="preserve"> of the Authority</w:t>
      </w:r>
      <w:r w:rsidRPr="00FD49EA">
        <w:rPr>
          <w:rFonts w:ascii="Times New Roman" w:hAnsi="Times New Roman" w:cs="Times New Roman"/>
          <w:color w:val="000000" w:themeColor="text1"/>
          <w:sz w:val="22"/>
          <w:szCs w:val="22"/>
          <w:highlight w:val="yellow"/>
          <w:lang w:val="en-TT"/>
        </w:rPr>
        <w:t>,</w:t>
      </w:r>
      <w:r w:rsidR="00FD49EA" w:rsidRPr="00FD49EA">
        <w:rPr>
          <w:rFonts w:ascii="Times New Roman" w:hAnsi="Times New Roman" w:cs="Times New Roman"/>
          <w:color w:val="000000" w:themeColor="text1"/>
          <w:sz w:val="22"/>
          <w:szCs w:val="22"/>
          <w:highlight w:val="yellow"/>
          <w:lang w:val="en-TT"/>
        </w:rPr>
        <w:t>]</w:t>
      </w:r>
      <w:r w:rsidR="00D17AE2">
        <w:rPr>
          <w:rFonts w:ascii="Times New Roman" w:hAnsi="Times New Roman" w:cs="Times New Roman"/>
          <w:color w:val="000000" w:themeColor="text1"/>
          <w:sz w:val="22"/>
          <w:szCs w:val="22"/>
          <w:highlight w:val="yellow"/>
          <w:lang w:val="en-TT"/>
        </w:rPr>
        <w:t xml:space="preserve"> [under these Regulations]</w:t>
      </w:r>
      <w:r w:rsidR="00FD49EA" w:rsidRPr="00FD49EA">
        <w:rPr>
          <w:rFonts w:ascii="Times New Roman" w:hAnsi="Times New Roman" w:cs="Times New Roman"/>
          <w:color w:val="000000" w:themeColor="text1"/>
          <w:sz w:val="22"/>
          <w:szCs w:val="22"/>
          <w:highlight w:val="yellow"/>
          <w:lang w:val="en-TT"/>
        </w:rPr>
        <w:t xml:space="preserve"> [in relation to exploitation]</w:t>
      </w:r>
      <w:r w:rsidRPr="00C71514">
        <w:rPr>
          <w:rFonts w:ascii="Times New Roman" w:hAnsi="Times New Roman" w:cs="Times New Roman"/>
          <w:color w:val="000000" w:themeColor="text1"/>
          <w:sz w:val="22"/>
          <w:szCs w:val="22"/>
          <w:lang w:val="en-TT"/>
        </w:rPr>
        <w:t xml:space="preserve"> Contractors, the Enterprise, the Authority and its organs, and Sponsoring States shall be guided by the Strategic Environmental Goal and Objectives, set out in this regulation.</w:t>
      </w:r>
      <w:r w:rsidRPr="00C71514">
        <w:rPr>
          <w:rFonts w:ascii="Times New Roman" w:hAnsi="Times New Roman" w:cs="Times New Roman"/>
          <w:color w:val="000000" w:themeColor="text1"/>
          <w:sz w:val="22"/>
          <w:szCs w:val="22"/>
        </w:rPr>
        <w:t xml:space="preserve"> </w:t>
      </w:r>
    </w:p>
    <w:p w14:paraId="6C7EF1DD" w14:textId="7B098623" w:rsidR="0020254A" w:rsidRPr="00C71514"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rPr>
        <w:t xml:space="preserve">2. </w:t>
      </w:r>
      <w:r w:rsidR="005D0F8B">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rPr>
        <w:t>The Strategic Environmental Goal and Objectives in this Regulation contribute to ensuring the effective protection for the marine environment from harmful effects that may arise from activities in the Area, in accordance with Article 145 of the Convention.</w:t>
      </w:r>
    </w:p>
    <w:p w14:paraId="4DE010A8" w14:textId="376BD6AA" w:rsidR="0020254A" w:rsidRPr="00C71514"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rPr>
        <w:t xml:space="preserve">3. </w:t>
      </w:r>
      <w:r w:rsidR="005D0F8B">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rPr>
        <w:t>The Strategic Environmental Goal is to conserve and sustain ecosystem integrity of the Marine Environment.</w:t>
      </w:r>
    </w:p>
    <w:p w14:paraId="16C97ADB" w14:textId="6C5CEC59" w:rsidR="0020254A" w:rsidRPr="00C71514"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4.</w:t>
      </w:r>
      <w:r w:rsidR="005D0F8B">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lang w:val="en-TT"/>
        </w:rPr>
        <w:t xml:space="preserve">The Strategic </w:t>
      </w:r>
      <w:r w:rsidR="008C008C">
        <w:rPr>
          <w:rFonts w:ascii="Times New Roman" w:hAnsi="Times New Roman" w:cs="Times New Roman"/>
          <w:color w:val="000000" w:themeColor="text1"/>
          <w:sz w:val="22"/>
          <w:szCs w:val="22"/>
        </w:rPr>
        <w:t>Environmental</w:t>
      </w:r>
      <w:r w:rsidRPr="00C71514">
        <w:rPr>
          <w:rFonts w:ascii="Times New Roman" w:hAnsi="Times New Roman" w:cs="Times New Roman"/>
          <w:color w:val="000000" w:themeColor="text1"/>
          <w:sz w:val="22"/>
          <w:szCs w:val="22"/>
          <w:lang w:val="en-TT"/>
        </w:rPr>
        <w:t xml:space="preserve"> </w:t>
      </w:r>
      <w:r w:rsidR="008C008C">
        <w:rPr>
          <w:rFonts w:ascii="Times New Roman" w:hAnsi="Times New Roman" w:cs="Times New Roman"/>
          <w:color w:val="000000" w:themeColor="text1"/>
          <w:sz w:val="22"/>
          <w:szCs w:val="22"/>
        </w:rPr>
        <w:t>Objectives</w:t>
      </w:r>
      <w:r w:rsidRPr="00C71514">
        <w:rPr>
          <w:rFonts w:ascii="Times New Roman" w:hAnsi="Times New Roman" w:cs="Times New Roman"/>
          <w:color w:val="000000" w:themeColor="text1"/>
          <w:sz w:val="22"/>
          <w:szCs w:val="22"/>
          <w:lang w:val="en-TT"/>
        </w:rPr>
        <w:t xml:space="preserve"> are to:</w:t>
      </w:r>
      <w:r w:rsidRPr="00C71514">
        <w:rPr>
          <w:rFonts w:ascii="Times New Roman" w:hAnsi="Times New Roman" w:cs="Times New Roman"/>
          <w:color w:val="000000" w:themeColor="text1"/>
          <w:sz w:val="22"/>
          <w:szCs w:val="22"/>
        </w:rPr>
        <w:t xml:space="preserve"> </w:t>
      </w:r>
    </w:p>
    <w:p w14:paraId="2FDF7D26" w14:textId="4063D534" w:rsidR="0020254A" w:rsidRPr="00C71514" w:rsidRDefault="0020254A"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lang w:val="en-TT"/>
        </w:rPr>
        <w:lastRenderedPageBreak/>
        <w:t>Prevent loss of biological diversity, [including but not limited to genetic, species or functional diversity</w:t>
      </w:r>
      <w:r w:rsidR="00184686">
        <w:rPr>
          <w:rFonts w:ascii="Times New Roman" w:hAnsi="Times New Roman" w:cs="Times New Roman"/>
          <w:color w:val="000000" w:themeColor="text1"/>
          <w:sz w:val="22"/>
          <w:szCs w:val="22"/>
          <w:lang w:val="en-TT"/>
        </w:rPr>
        <w:t>,</w:t>
      </w:r>
      <w:r w:rsidRPr="00C71514">
        <w:rPr>
          <w:rFonts w:ascii="Times New Roman" w:hAnsi="Times New Roman" w:cs="Times New Roman"/>
          <w:color w:val="000000" w:themeColor="text1"/>
          <w:sz w:val="22"/>
          <w:szCs w:val="22"/>
          <w:lang w:val="en-TT"/>
        </w:rPr>
        <w:t xml:space="preserve"> habitat or community types, and structural complexity]; </w:t>
      </w:r>
    </w:p>
    <w:p w14:paraId="66EAF202" w14:textId="77777777" w:rsidR="00F93BFF" w:rsidRPr="00C71514" w:rsidRDefault="00F93B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lang w:val="en-TT"/>
        </w:rPr>
        <w:t xml:space="preserve">Maintain the ability of populations to replenish themselves, [including but not limited to ensuring population connectivity and the preservation of suitable </w:t>
      </w:r>
      <w:r w:rsidRPr="00C71514">
        <w:rPr>
          <w:rFonts w:ascii="Times New Roman" w:hAnsi="Times New Roman" w:cs="Times New Roman"/>
          <w:color w:val="000000" w:themeColor="text1"/>
          <w:sz w:val="22"/>
          <w:szCs w:val="22"/>
        </w:rPr>
        <w:t xml:space="preserve">habitat]; </w:t>
      </w:r>
    </w:p>
    <w:p w14:paraId="103D0315" w14:textId="77777777" w:rsidR="00481004" w:rsidRPr="00C71514" w:rsidRDefault="00481004"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lang w:val="en-TT"/>
        </w:rPr>
        <w:t>Prevent significant changes in the distribution, abundance, behaviour or productivity of species</w:t>
      </w:r>
      <w:r w:rsidRPr="00C71514">
        <w:rPr>
          <w:rFonts w:ascii="Times New Roman" w:hAnsi="Times New Roman" w:cs="Times New Roman"/>
          <w:color w:val="000000" w:themeColor="text1"/>
          <w:sz w:val="22"/>
          <w:szCs w:val="22"/>
        </w:rPr>
        <w:t xml:space="preserve">; </w:t>
      </w:r>
    </w:p>
    <w:p w14:paraId="01620A1C" w14:textId="77777777" w:rsidR="009203FF" w:rsidRPr="00C71514" w:rsidRDefault="009203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lang w:val="en-TT"/>
        </w:rPr>
        <w:t>[Alt 1. Prevent further risk to] [Alt 2. Protect] [Alt.3 Prevent further deterioration of] endangered or threatened species or populations of said species, including those for which the conservation status is unknown;</w:t>
      </w:r>
    </w:p>
    <w:p w14:paraId="66F78D24" w14:textId="581B401E" w:rsidR="009203FF" w:rsidRPr="00C71514" w:rsidRDefault="009203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sz w:val="22"/>
          <w:szCs w:val="22"/>
          <w:lang w:val="en-TT"/>
        </w:rPr>
      </w:pPr>
      <w:r w:rsidRPr="00C71514">
        <w:rPr>
          <w:rFonts w:ascii="Times New Roman" w:hAnsi="Times New Roman" w:cs="Times New Roman"/>
          <w:color w:val="000000" w:themeColor="text1"/>
          <w:sz w:val="22"/>
          <w:szCs w:val="22"/>
          <w:lang w:val="en-TT"/>
        </w:rPr>
        <w:t xml:space="preserve">Prevent the degradation of ecosystem functions and ecosystem services </w:t>
      </w:r>
      <w:r w:rsidR="00F302BD">
        <w:rPr>
          <w:rFonts w:ascii="Times New Roman" w:hAnsi="Times New Roman" w:cs="Times New Roman"/>
          <w:color w:val="000000" w:themeColor="text1"/>
          <w:sz w:val="22"/>
          <w:szCs w:val="22"/>
          <w:lang w:val="en-TT"/>
        </w:rPr>
        <w:t>[</w:t>
      </w:r>
      <w:r w:rsidRPr="00C71514">
        <w:rPr>
          <w:rFonts w:ascii="Times New Roman" w:hAnsi="Times New Roman" w:cs="Times New Roman"/>
          <w:color w:val="000000" w:themeColor="text1"/>
          <w:sz w:val="22"/>
          <w:szCs w:val="22"/>
          <w:lang w:val="en-TT"/>
        </w:rPr>
        <w:t xml:space="preserve">including but not limited to </w:t>
      </w:r>
      <w:r w:rsidRPr="00C71514">
        <w:rPr>
          <w:rFonts w:ascii="Times New Roman" w:hAnsi="Times New Roman" w:cs="Times New Roman"/>
          <w:sz w:val="22"/>
          <w:szCs w:val="22"/>
          <w:lang w:val="en-TT"/>
        </w:rPr>
        <w:t>carbon sequestration</w:t>
      </w:r>
      <w:r w:rsidR="00F302BD">
        <w:rPr>
          <w:rFonts w:ascii="Times New Roman" w:hAnsi="Times New Roman" w:cs="Times New Roman"/>
          <w:sz w:val="22"/>
          <w:szCs w:val="22"/>
          <w:lang w:val="en-TT"/>
        </w:rPr>
        <w:t>]</w:t>
      </w:r>
      <w:r w:rsidRPr="00C71514">
        <w:rPr>
          <w:rFonts w:ascii="Times New Roman" w:hAnsi="Times New Roman" w:cs="Times New Roman"/>
          <w:sz w:val="22"/>
          <w:szCs w:val="22"/>
          <w:lang w:val="en-TT"/>
        </w:rPr>
        <w:t xml:space="preserve"> [, recognising that many ecosystem services are yet to be discovered]</w:t>
      </w:r>
      <w:r w:rsidR="00C05E2F">
        <w:rPr>
          <w:rFonts w:ascii="Times New Roman" w:hAnsi="Times New Roman" w:cs="Times New Roman"/>
          <w:sz w:val="22"/>
          <w:szCs w:val="22"/>
          <w:lang w:val="en-TT"/>
        </w:rPr>
        <w:t>;</w:t>
      </w:r>
    </w:p>
    <w:p w14:paraId="45D9DDF0" w14:textId="02C5F840" w:rsidR="009203FF" w:rsidRPr="00C71514" w:rsidRDefault="009203FF" w:rsidP="005D3A79">
      <w:pPr>
        <w:pStyle w:val="Listenabsatz"/>
        <w:numPr>
          <w:ilvl w:val="0"/>
          <w:numId w:val="1"/>
        </w:numPr>
        <w:spacing w:after="120" w:line="276" w:lineRule="auto"/>
        <w:ind w:left="741" w:hanging="420"/>
        <w:contextualSpacing w:val="0"/>
        <w:rPr>
          <w:rFonts w:ascii="Times New Roman" w:hAnsi="Times New Roman" w:cs="Times New Roman"/>
          <w:sz w:val="22"/>
          <w:szCs w:val="22"/>
          <w:lang w:val="en-GB"/>
        </w:rPr>
      </w:pPr>
      <w:r w:rsidRPr="00C71514">
        <w:rPr>
          <w:rFonts w:ascii="Times New Roman" w:hAnsi="Times New Roman" w:cs="Times New Roman"/>
          <w:sz w:val="22"/>
          <w:szCs w:val="22"/>
          <w:lang w:val="en-GB"/>
        </w:rPr>
        <w:t>Prevent contamination by pollutants, damage to species, or other harmful effects to the Marine Environment during any phase of the mining process;</w:t>
      </w:r>
    </w:p>
    <w:p w14:paraId="50D03024" w14:textId="56553682" w:rsidR="009203FF" w:rsidRPr="00C71514" w:rsidRDefault="009203FF" w:rsidP="005D3A79">
      <w:pPr>
        <w:spacing w:after="120" w:line="276" w:lineRule="auto"/>
        <w:ind w:left="741" w:hanging="420"/>
        <w:rPr>
          <w:rFonts w:ascii="Times New Roman" w:eastAsiaTheme="minorEastAsia" w:hAnsi="Times New Roman" w:cs="Times New Roman"/>
          <w:sz w:val="22"/>
          <w:szCs w:val="22"/>
        </w:rPr>
      </w:pPr>
      <w:r w:rsidRPr="00C71514">
        <w:rPr>
          <w:rFonts w:ascii="Times New Roman" w:eastAsiaTheme="minorEastAsia" w:hAnsi="Times New Roman" w:cs="Times New Roman"/>
          <w:sz w:val="22"/>
          <w:szCs w:val="22"/>
        </w:rPr>
        <w:t>(</w:t>
      </w:r>
      <w:proofErr w:type="spellStart"/>
      <w:r w:rsidRPr="00C71514">
        <w:rPr>
          <w:rFonts w:ascii="Times New Roman" w:eastAsiaTheme="minorEastAsia" w:hAnsi="Times New Roman" w:cs="Times New Roman"/>
          <w:sz w:val="22"/>
          <w:szCs w:val="22"/>
        </w:rPr>
        <w:t>f.</w:t>
      </w:r>
      <w:r w:rsidR="00024976">
        <w:rPr>
          <w:rFonts w:ascii="Times New Roman" w:eastAsiaTheme="minorEastAsia" w:hAnsi="Times New Roman" w:cs="Times New Roman"/>
          <w:sz w:val="22"/>
          <w:szCs w:val="22"/>
        </w:rPr>
        <w:t>ALT</w:t>
      </w:r>
      <w:proofErr w:type="spellEnd"/>
      <w:r w:rsidRPr="00C71514">
        <w:rPr>
          <w:rFonts w:ascii="Times New Roman" w:eastAsiaTheme="minorEastAsia" w:hAnsi="Times New Roman" w:cs="Times New Roman"/>
          <w:sz w:val="22"/>
          <w:szCs w:val="22"/>
        </w:rPr>
        <w:t>) Prevent pollution and minimize risks posed by pollutants, especially those that may damage species or cause other harmful effects to the Marine Environment, including the coastline [during any phase of the mining process]</w:t>
      </w:r>
      <w:r w:rsidR="00FA7E88" w:rsidRPr="00C71514">
        <w:rPr>
          <w:rFonts w:ascii="Times New Roman" w:eastAsiaTheme="minorEastAsia" w:hAnsi="Times New Roman" w:cs="Times New Roman"/>
          <w:sz w:val="22"/>
          <w:szCs w:val="22"/>
        </w:rPr>
        <w:t>;</w:t>
      </w:r>
    </w:p>
    <w:p w14:paraId="2E70EDCE" w14:textId="77777777" w:rsidR="00684A01" w:rsidRPr="00C71514" w:rsidRDefault="00FA7E88"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lang w:val="en-TT"/>
        </w:rPr>
        <w:t xml:space="preserve">Prevent, reduce and mitigate adverse effects on air and water </w:t>
      </w:r>
      <w:r w:rsidRPr="00C71514">
        <w:rPr>
          <w:rFonts w:ascii="Times New Roman" w:hAnsi="Times New Roman" w:cs="Times New Roman"/>
          <w:color w:val="000000" w:themeColor="text1"/>
          <w:sz w:val="22"/>
          <w:szCs w:val="22"/>
        </w:rPr>
        <w:t>quality as well as significant changes in the atmosphere, climate and weather patterns, the terrestrial environment, or the Marine Environment;</w:t>
      </w:r>
    </w:p>
    <w:p w14:paraId="11849B9C" w14:textId="0665489A" w:rsidR="00E35631" w:rsidRPr="00C71514" w:rsidRDefault="00684A01"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lang w:val="en-TT"/>
        </w:rPr>
        <w:t xml:space="preserve">Maintain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w:t>
      </w:r>
      <w:r w:rsidRPr="00C71514">
        <w:rPr>
          <w:rFonts w:ascii="Times New Roman" w:hAnsi="Times New Roman" w:cs="Times New Roman"/>
          <w:color w:val="000000" w:themeColor="text1"/>
          <w:sz w:val="22"/>
          <w:szCs w:val="22"/>
        </w:rPr>
        <w:t xml:space="preserve">patterns and species distributions; </w:t>
      </w:r>
    </w:p>
    <w:p w14:paraId="13899B60" w14:textId="77777777" w:rsidR="00E35631" w:rsidRPr="00C71514" w:rsidRDefault="00E35631"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lang w:val="en-TT"/>
        </w:rPr>
        <w:t xml:space="preserve">Prevent any risks that will undermine the protection and conservation of the natural resources of the Area and the prevention of damage to the species of the Marine </w:t>
      </w:r>
      <w:r w:rsidRPr="00C71514">
        <w:rPr>
          <w:rFonts w:ascii="Times New Roman" w:hAnsi="Times New Roman" w:cs="Times New Roman"/>
          <w:color w:val="000000" w:themeColor="text1"/>
          <w:sz w:val="22"/>
          <w:szCs w:val="22"/>
        </w:rPr>
        <w:t>Environment;</w:t>
      </w:r>
    </w:p>
    <w:p w14:paraId="799F6A2A" w14:textId="56212764" w:rsidR="00E35631" w:rsidRPr="008539F7" w:rsidRDefault="00E35631" w:rsidP="005D3A79">
      <w:pPr>
        <w:pStyle w:val="Listenabsatz"/>
        <w:spacing w:after="120" w:line="276" w:lineRule="auto"/>
        <w:ind w:left="741" w:hanging="420"/>
        <w:contextualSpacing w:val="0"/>
        <w:rPr>
          <w:rFonts w:ascii="Times New Roman" w:hAnsi="Times New Roman" w:cs="Times New Roman"/>
          <w:color w:val="000000" w:themeColor="text1"/>
          <w:sz w:val="22"/>
          <w:szCs w:val="22"/>
        </w:rPr>
      </w:pPr>
      <w:r w:rsidRPr="00C71514">
        <w:rPr>
          <w:rFonts w:ascii="Times New Roman" w:hAnsi="Times New Roman" w:cs="Times New Roman"/>
          <w:sz w:val="22"/>
          <w:szCs w:val="22"/>
        </w:rPr>
        <w:t>(</w:t>
      </w:r>
      <w:proofErr w:type="spellStart"/>
      <w:r w:rsidRPr="00C71514">
        <w:rPr>
          <w:rFonts w:ascii="Times New Roman" w:hAnsi="Times New Roman" w:cs="Times New Roman"/>
          <w:sz w:val="22"/>
          <w:szCs w:val="22"/>
        </w:rPr>
        <w:t>i.</w:t>
      </w:r>
      <w:r w:rsidR="00024976">
        <w:rPr>
          <w:rFonts w:ascii="Times New Roman" w:hAnsi="Times New Roman" w:cs="Times New Roman"/>
          <w:sz w:val="22"/>
          <w:szCs w:val="22"/>
        </w:rPr>
        <w:t>ALT</w:t>
      </w:r>
      <w:proofErr w:type="spellEnd"/>
      <w:r w:rsidRPr="00C71514">
        <w:rPr>
          <w:rFonts w:ascii="Times New Roman" w:hAnsi="Times New Roman" w:cs="Times New Roman"/>
          <w:sz w:val="22"/>
          <w:szCs w:val="22"/>
        </w:rPr>
        <w:t xml:space="preserve">) </w:t>
      </w:r>
      <w:r w:rsidRPr="00C71514">
        <w:rPr>
          <w:rFonts w:ascii="Times New Roman" w:hAnsi="Times New Roman" w:cs="Times New Roman"/>
          <w:sz w:val="22"/>
          <w:szCs w:val="22"/>
          <w:lang w:val="en-TT"/>
        </w:rPr>
        <w:t>Protect and conserve the natural resources of the Area and prevent, reduce and mitigate damage to the species of the Marine Environment;</w:t>
      </w:r>
    </w:p>
    <w:p w14:paraId="6CCA248A" w14:textId="3CF27AE5" w:rsidR="00E35631" w:rsidRDefault="00E35631"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rPr>
        <w:t xml:space="preserve">Prevent degradation </w:t>
      </w:r>
      <w:r w:rsidR="00EC58BA" w:rsidRPr="00C71514">
        <w:rPr>
          <w:rFonts w:ascii="Times New Roman" w:hAnsi="Times New Roman" w:cs="Times New Roman"/>
          <w:color w:val="000000" w:themeColor="text1"/>
          <w:sz w:val="22"/>
          <w:szCs w:val="22"/>
        </w:rPr>
        <w:t>of</w:t>
      </w:r>
      <w:r w:rsidRPr="00C71514">
        <w:rPr>
          <w:rFonts w:ascii="Times New Roman" w:hAnsi="Times New Roman" w:cs="Times New Roman"/>
          <w:color w:val="000000" w:themeColor="text1"/>
          <w:sz w:val="22"/>
          <w:szCs w:val="22"/>
        </w:rPr>
        <w:t xml:space="preserve"> special biological, scientific, archaeological, or historical significance of the Area or the Marine Environment. This shall include the preservation of vulnerable and unique marine ecosystems</w:t>
      </w:r>
      <w:r w:rsidR="00C4573F">
        <w:rPr>
          <w:rFonts w:ascii="Times New Roman" w:hAnsi="Times New Roman" w:cs="Times New Roman"/>
          <w:color w:val="000000" w:themeColor="text1"/>
          <w:sz w:val="22"/>
          <w:szCs w:val="22"/>
        </w:rPr>
        <w:t>;</w:t>
      </w:r>
    </w:p>
    <w:p w14:paraId="18492174" w14:textId="7893B1EE" w:rsidR="000F1CCD" w:rsidRPr="00C4573F" w:rsidRDefault="000F1CCD"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highlight w:val="yellow"/>
        </w:rPr>
      </w:pPr>
      <w:r w:rsidRPr="00C4573F">
        <w:rPr>
          <w:rFonts w:ascii="Times New Roman" w:hAnsi="Times New Roman" w:cs="Times New Roman"/>
          <w:color w:val="000000" w:themeColor="text1"/>
          <w:sz w:val="22"/>
          <w:szCs w:val="22"/>
          <w:highlight w:val="yellow"/>
        </w:rPr>
        <w:t xml:space="preserve">Prevent </w:t>
      </w:r>
      <w:r w:rsidR="006D690A" w:rsidRPr="00C4573F">
        <w:rPr>
          <w:rFonts w:ascii="Times New Roman" w:hAnsi="Times New Roman" w:cs="Times New Roman"/>
          <w:color w:val="000000" w:themeColor="text1"/>
          <w:sz w:val="22"/>
          <w:szCs w:val="22"/>
          <w:highlight w:val="yellow"/>
        </w:rPr>
        <w:t>harmful effects from</w:t>
      </w:r>
      <w:r w:rsidR="00790EC5" w:rsidRPr="00C4573F">
        <w:rPr>
          <w:rFonts w:ascii="Times New Roman" w:hAnsi="Times New Roman" w:cs="Times New Roman"/>
          <w:color w:val="000000" w:themeColor="text1"/>
          <w:sz w:val="22"/>
          <w:szCs w:val="22"/>
          <w:highlight w:val="yellow"/>
        </w:rPr>
        <w:t xml:space="preserve"> drilling, dredging, excavation, disposal of waste</w:t>
      </w:r>
      <w:r w:rsidR="00C4573F" w:rsidRPr="00C4573F">
        <w:rPr>
          <w:rFonts w:ascii="Times New Roman" w:hAnsi="Times New Roman" w:cs="Times New Roman"/>
          <w:color w:val="000000" w:themeColor="text1"/>
          <w:sz w:val="22"/>
          <w:szCs w:val="22"/>
          <w:highlight w:val="yellow"/>
        </w:rPr>
        <w:t xml:space="preserve">, construction and operation or maintenance of installations, pipelines or other devices related to </w:t>
      </w:r>
      <w:r w:rsidR="007831B8">
        <w:rPr>
          <w:rFonts w:ascii="Times New Roman" w:hAnsi="Times New Roman" w:cs="Times New Roman"/>
          <w:color w:val="000000" w:themeColor="text1"/>
          <w:sz w:val="22"/>
          <w:szCs w:val="22"/>
          <w:highlight w:val="yellow"/>
        </w:rPr>
        <w:t>activities in the Area</w:t>
      </w:r>
      <w:r w:rsidR="00C4573F" w:rsidRPr="00C4573F">
        <w:rPr>
          <w:rFonts w:ascii="Times New Roman" w:hAnsi="Times New Roman" w:cs="Times New Roman"/>
          <w:color w:val="000000" w:themeColor="text1"/>
          <w:sz w:val="22"/>
          <w:szCs w:val="22"/>
          <w:highlight w:val="yellow"/>
        </w:rPr>
        <w:t>.</w:t>
      </w:r>
    </w:p>
    <w:p w14:paraId="601161E8" w14:textId="1AA87707" w:rsidR="00FC0FBA" w:rsidRPr="00C71514"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5.</w:t>
      </w:r>
      <w:r w:rsidRPr="00C71514">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lang w:val="en-TT"/>
        </w:rPr>
        <w:t xml:space="preserve">The Council shall ensure that the Strategic Environmental Goal and Objectives </w:t>
      </w:r>
      <w:r w:rsidRPr="00C71514">
        <w:rPr>
          <w:rFonts w:ascii="Times New Roman" w:hAnsi="Times New Roman" w:cs="Times New Roman"/>
          <w:color w:val="000000" w:themeColor="text1"/>
          <w:sz w:val="22"/>
          <w:szCs w:val="22"/>
        </w:rPr>
        <w:t>pursuant</w:t>
      </w:r>
      <w:r w:rsidRPr="00C71514">
        <w:rPr>
          <w:rFonts w:ascii="Times New Roman" w:hAnsi="Times New Roman" w:cs="Times New Roman"/>
          <w:color w:val="000000" w:themeColor="text1"/>
          <w:sz w:val="22"/>
          <w:szCs w:val="22"/>
          <w:lang w:val="en-TT"/>
        </w:rPr>
        <w:t xml:space="preserve"> to</w:t>
      </w:r>
      <w:r w:rsidRPr="00C71514">
        <w:rPr>
          <w:rFonts w:ascii="Times New Roman" w:hAnsi="Times New Roman" w:cs="Times New Roman"/>
          <w:color w:val="000000" w:themeColor="text1"/>
          <w:sz w:val="22"/>
          <w:szCs w:val="22"/>
        </w:rPr>
        <w:t xml:space="preserve"> </w:t>
      </w:r>
      <w:r w:rsidRPr="00C71514">
        <w:rPr>
          <w:rFonts w:ascii="Times New Roman" w:hAnsi="Times New Roman" w:cs="Times New Roman"/>
          <w:color w:val="000000" w:themeColor="text1"/>
          <w:sz w:val="22"/>
          <w:szCs w:val="22"/>
          <w:lang w:val="en-TT"/>
        </w:rPr>
        <w:t xml:space="preserve">this Regulation are operationalized through region-specific </w:t>
      </w:r>
      <w:r w:rsidRPr="00C71514">
        <w:rPr>
          <w:rFonts w:ascii="Times New Roman" w:hAnsi="Times New Roman" w:cs="Times New Roman"/>
          <w:color w:val="000000" w:themeColor="text1"/>
          <w:sz w:val="22"/>
          <w:szCs w:val="22"/>
          <w:lang w:val="en-TT"/>
        </w:rPr>
        <w:lastRenderedPageBreak/>
        <w:t xml:space="preserve">environmental </w:t>
      </w:r>
      <w:r w:rsidRPr="00C71514">
        <w:rPr>
          <w:rFonts w:ascii="Times New Roman" w:hAnsi="Times New Roman" w:cs="Times New Roman"/>
          <w:color w:val="000000" w:themeColor="text1"/>
          <w:sz w:val="22"/>
          <w:szCs w:val="22"/>
        </w:rPr>
        <w:t>objectives</w:t>
      </w:r>
      <w:r w:rsidRPr="00C71514">
        <w:rPr>
          <w:rFonts w:ascii="Times New Roman" w:hAnsi="Times New Roman" w:cs="Times New Roman"/>
          <w:color w:val="000000" w:themeColor="text1"/>
          <w:sz w:val="22"/>
          <w:szCs w:val="22"/>
          <w:lang w:val="en-TT"/>
        </w:rPr>
        <w:t xml:space="preserve"> [and measures] including </w:t>
      </w:r>
      <w:r w:rsidRPr="00C71514">
        <w:rPr>
          <w:rFonts w:ascii="Times New Roman" w:hAnsi="Times New Roman" w:cs="Times New Roman"/>
          <w:color w:val="000000" w:themeColor="text1"/>
          <w:sz w:val="22"/>
          <w:szCs w:val="22"/>
        </w:rPr>
        <w:t xml:space="preserve">in Regional Environmental Management Plans. </w:t>
      </w:r>
    </w:p>
    <w:p w14:paraId="6FCD8E26" w14:textId="7D2F5535" w:rsidR="00FC0FBA" w:rsidRPr="00C71514"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 xml:space="preserve">6. </w:t>
      </w:r>
      <w:r w:rsidRPr="00C71514">
        <w:rPr>
          <w:rFonts w:ascii="Times New Roman" w:hAnsi="Times New Roman" w:cs="Times New Roman"/>
          <w:color w:val="000000" w:themeColor="text1"/>
          <w:sz w:val="22"/>
          <w:szCs w:val="22"/>
        </w:rPr>
        <w:tab/>
      </w:r>
      <w:r w:rsidR="009435FE">
        <w:rPr>
          <w:rFonts w:ascii="Times New Roman" w:hAnsi="Times New Roman" w:cs="Times New Roman"/>
          <w:color w:val="000000" w:themeColor="text1"/>
          <w:sz w:val="22"/>
          <w:szCs w:val="22"/>
        </w:rPr>
        <w:t>[</w:t>
      </w:r>
      <w:r w:rsidRPr="00C71514">
        <w:rPr>
          <w:rFonts w:ascii="Times New Roman" w:hAnsi="Times New Roman" w:cs="Times New Roman"/>
          <w:color w:val="000000" w:themeColor="text1"/>
          <w:sz w:val="22"/>
          <w:szCs w:val="22"/>
        </w:rPr>
        <w:t xml:space="preserve">The Council shall ensure that the Strategic Environmental Goal and Objectives pursuant to this Regulation and the </w:t>
      </w:r>
      <w:r w:rsidRPr="00C71514">
        <w:rPr>
          <w:rFonts w:ascii="Times New Roman" w:hAnsi="Times New Roman" w:cs="Times New Roman"/>
          <w:color w:val="000000" w:themeColor="text1"/>
          <w:sz w:val="22"/>
          <w:szCs w:val="22"/>
          <w:lang w:val="en-TT"/>
        </w:rPr>
        <w:t xml:space="preserve">region-specific </w:t>
      </w:r>
      <w:r w:rsidRPr="00C71514">
        <w:rPr>
          <w:rFonts w:ascii="Times New Roman" w:hAnsi="Times New Roman" w:cs="Times New Roman"/>
          <w:color w:val="000000" w:themeColor="text1"/>
          <w:sz w:val="22"/>
          <w:szCs w:val="22"/>
        </w:rPr>
        <w:t>environmental objectives pursuant to paragraph 5 are further operationalised through environmental thresholds, developed pursuant to Regulations 45(2) and 94.</w:t>
      </w:r>
      <w:r w:rsidR="009435FE">
        <w:rPr>
          <w:rFonts w:ascii="Times New Roman" w:hAnsi="Times New Roman" w:cs="Times New Roman"/>
          <w:color w:val="000000" w:themeColor="text1"/>
          <w:sz w:val="22"/>
          <w:szCs w:val="22"/>
        </w:rPr>
        <w:t>]</w:t>
      </w:r>
    </w:p>
    <w:p w14:paraId="7157F450" w14:textId="10172E0E" w:rsidR="00FC0FBA" w:rsidRPr="00C71514"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7.</w:t>
      </w:r>
      <w:r w:rsidRPr="00C71514">
        <w:rPr>
          <w:rFonts w:ascii="Times New Roman" w:hAnsi="Times New Roman" w:cs="Times New Roman"/>
          <w:color w:val="000000" w:themeColor="text1"/>
          <w:sz w:val="22"/>
          <w:szCs w:val="22"/>
        </w:rPr>
        <w:tab/>
      </w:r>
      <w:r w:rsidRPr="00C71514">
        <w:rPr>
          <w:rFonts w:ascii="Times New Roman" w:hAnsi="Times New Roman" w:cs="Times New Roman"/>
          <w:color w:val="000000" w:themeColor="text1"/>
          <w:sz w:val="22"/>
          <w:szCs w:val="22"/>
          <w:lang w:val="en-TT"/>
        </w:rPr>
        <w:t xml:space="preserve">Contractors, applicants, the Enterprise, </w:t>
      </w:r>
      <w:r w:rsidR="001300FD" w:rsidRPr="00C31989">
        <w:rPr>
          <w:rFonts w:ascii="Times New Roman" w:hAnsi="Times New Roman" w:cs="Times New Roman"/>
          <w:color w:val="000000" w:themeColor="text1"/>
          <w:sz w:val="22"/>
          <w:szCs w:val="22"/>
          <w:highlight w:val="yellow"/>
          <w:lang w:val="en-TT"/>
        </w:rPr>
        <w:t>[</w:t>
      </w:r>
      <w:r w:rsidRPr="00C31989">
        <w:rPr>
          <w:rFonts w:ascii="Times New Roman" w:hAnsi="Times New Roman" w:cs="Times New Roman"/>
          <w:color w:val="000000" w:themeColor="text1"/>
          <w:sz w:val="22"/>
          <w:szCs w:val="22"/>
          <w:highlight w:val="yellow"/>
          <w:lang w:val="en-TT"/>
        </w:rPr>
        <w:t xml:space="preserve">the </w:t>
      </w:r>
      <w:r w:rsidRPr="00C31989">
        <w:rPr>
          <w:rFonts w:ascii="Times New Roman" w:hAnsi="Times New Roman" w:cs="Times New Roman"/>
          <w:color w:val="000000" w:themeColor="text1"/>
          <w:sz w:val="22"/>
          <w:szCs w:val="22"/>
          <w:highlight w:val="yellow"/>
        </w:rPr>
        <w:t xml:space="preserve">Council, </w:t>
      </w:r>
      <w:r w:rsidRPr="00C31989">
        <w:rPr>
          <w:rFonts w:ascii="Times New Roman" w:hAnsi="Times New Roman" w:cs="Times New Roman"/>
          <w:color w:val="000000" w:themeColor="text1"/>
          <w:sz w:val="22"/>
          <w:szCs w:val="22"/>
          <w:highlight w:val="yellow"/>
          <w:lang w:val="en-TT"/>
        </w:rPr>
        <w:t>the Commission and sponsoring States</w:t>
      </w:r>
      <w:r w:rsidR="00C31989" w:rsidRPr="00C31989">
        <w:rPr>
          <w:rFonts w:ascii="Times New Roman" w:hAnsi="Times New Roman" w:cs="Times New Roman"/>
          <w:color w:val="000000" w:themeColor="text1"/>
          <w:sz w:val="22"/>
          <w:szCs w:val="22"/>
          <w:highlight w:val="yellow"/>
          <w:lang w:val="en-TT"/>
        </w:rPr>
        <w:t>]</w:t>
      </w:r>
      <w:r w:rsidRPr="00C71514">
        <w:rPr>
          <w:rFonts w:ascii="Times New Roman" w:hAnsi="Times New Roman" w:cs="Times New Roman"/>
          <w:color w:val="000000" w:themeColor="text1"/>
          <w:sz w:val="22"/>
          <w:szCs w:val="22"/>
          <w:lang w:val="en-TT"/>
        </w:rPr>
        <w:t xml:space="preserve"> </w:t>
      </w:r>
      <w:r w:rsidR="00DF1516">
        <w:rPr>
          <w:rFonts w:ascii="Times New Roman" w:hAnsi="Times New Roman" w:cs="Times New Roman"/>
          <w:color w:val="000000" w:themeColor="text1"/>
          <w:sz w:val="22"/>
          <w:szCs w:val="22"/>
          <w:lang w:val="en-TT"/>
        </w:rPr>
        <w:t>as applicable</w:t>
      </w:r>
      <w:r w:rsidR="005F6A9C">
        <w:rPr>
          <w:rFonts w:ascii="Times New Roman" w:hAnsi="Times New Roman" w:cs="Times New Roman"/>
          <w:color w:val="000000" w:themeColor="text1"/>
          <w:sz w:val="22"/>
          <w:szCs w:val="22"/>
          <w:lang w:val="en-TT"/>
        </w:rPr>
        <w:t xml:space="preserve">, </w:t>
      </w:r>
      <w:r w:rsidRPr="00C71514">
        <w:rPr>
          <w:rFonts w:ascii="Times New Roman" w:hAnsi="Times New Roman" w:cs="Times New Roman"/>
          <w:color w:val="000000" w:themeColor="text1"/>
          <w:sz w:val="22"/>
          <w:szCs w:val="22"/>
          <w:lang w:val="en-TT"/>
        </w:rPr>
        <w:t xml:space="preserve">shall ensure that a </w:t>
      </w:r>
      <w:r w:rsidR="00C31989">
        <w:rPr>
          <w:rFonts w:ascii="Times New Roman" w:hAnsi="Times New Roman" w:cs="Times New Roman"/>
          <w:color w:val="000000" w:themeColor="text1"/>
          <w:sz w:val="22"/>
          <w:szCs w:val="22"/>
          <w:lang w:val="en-TT"/>
        </w:rPr>
        <w:t>[</w:t>
      </w:r>
      <w:r w:rsidRPr="00C31989">
        <w:rPr>
          <w:rFonts w:ascii="Times New Roman" w:hAnsi="Times New Roman" w:cs="Times New Roman"/>
          <w:color w:val="000000" w:themeColor="text1"/>
          <w:sz w:val="22"/>
          <w:szCs w:val="22"/>
          <w:highlight w:val="yellow"/>
          <w:lang w:val="en-TT"/>
        </w:rPr>
        <w:t>proposed</w:t>
      </w:r>
      <w:r w:rsidR="00C31989">
        <w:rPr>
          <w:rFonts w:ascii="Times New Roman" w:hAnsi="Times New Roman" w:cs="Times New Roman"/>
          <w:color w:val="000000" w:themeColor="text1"/>
          <w:sz w:val="22"/>
          <w:szCs w:val="22"/>
          <w:lang w:val="en-TT"/>
        </w:rPr>
        <w:t>]</w:t>
      </w:r>
      <w:r w:rsidRPr="00C71514">
        <w:rPr>
          <w:rFonts w:ascii="Times New Roman" w:hAnsi="Times New Roman" w:cs="Times New Roman"/>
          <w:color w:val="000000" w:themeColor="text1"/>
          <w:sz w:val="22"/>
          <w:szCs w:val="22"/>
          <w:lang w:val="en-TT"/>
        </w:rPr>
        <w:t xml:space="preserve"> Plan of Work reflects </w:t>
      </w:r>
      <w:r w:rsidR="00806BF4">
        <w:rPr>
          <w:rFonts w:ascii="Times New Roman" w:hAnsi="Times New Roman" w:cs="Times New Roman"/>
          <w:color w:val="000000" w:themeColor="text1"/>
          <w:sz w:val="22"/>
          <w:szCs w:val="22"/>
          <w:lang w:val="en-TT"/>
        </w:rPr>
        <w:t>[</w:t>
      </w:r>
      <w:r w:rsidRPr="00806BF4">
        <w:rPr>
          <w:rFonts w:ascii="Times New Roman" w:hAnsi="Times New Roman" w:cs="Times New Roman"/>
          <w:color w:val="000000" w:themeColor="text1"/>
          <w:sz w:val="22"/>
          <w:szCs w:val="22"/>
          <w:highlight w:val="yellow"/>
          <w:lang w:val="en-TT"/>
        </w:rPr>
        <w:t>and contributes to</w:t>
      </w:r>
      <w:r w:rsidR="00806BF4">
        <w:rPr>
          <w:rFonts w:ascii="Times New Roman" w:hAnsi="Times New Roman" w:cs="Times New Roman"/>
          <w:color w:val="000000" w:themeColor="text1"/>
          <w:sz w:val="22"/>
          <w:szCs w:val="22"/>
          <w:lang w:val="en-TT"/>
        </w:rPr>
        <w:t>]</w:t>
      </w:r>
      <w:r w:rsidRPr="00C71514">
        <w:rPr>
          <w:rFonts w:ascii="Times New Roman" w:hAnsi="Times New Roman" w:cs="Times New Roman"/>
          <w:color w:val="000000" w:themeColor="text1"/>
          <w:sz w:val="22"/>
          <w:szCs w:val="22"/>
          <w:lang w:val="en-TT"/>
        </w:rPr>
        <w:t xml:space="preserve"> the achievement of the Strategic Environmental Goal and Objectives </w:t>
      </w:r>
      <w:r w:rsidRPr="00C71514">
        <w:rPr>
          <w:rFonts w:ascii="Times New Roman" w:hAnsi="Times New Roman" w:cs="Times New Roman"/>
          <w:color w:val="000000" w:themeColor="text1"/>
          <w:sz w:val="22"/>
          <w:szCs w:val="22"/>
        </w:rPr>
        <w:t>pursuant to</w:t>
      </w:r>
      <w:r w:rsidRPr="00C71514">
        <w:rPr>
          <w:rFonts w:ascii="Times New Roman" w:hAnsi="Times New Roman" w:cs="Times New Roman"/>
          <w:color w:val="000000" w:themeColor="text1"/>
          <w:sz w:val="22"/>
          <w:szCs w:val="22"/>
          <w:lang w:val="en-TT"/>
        </w:rPr>
        <w:t xml:space="preserve"> paragraphs 3 and 4 as well as the relevant region-specific environmental </w:t>
      </w:r>
      <w:r w:rsidRPr="00C71514">
        <w:rPr>
          <w:rFonts w:ascii="Times New Roman" w:hAnsi="Times New Roman" w:cs="Times New Roman"/>
          <w:color w:val="000000" w:themeColor="text1"/>
          <w:sz w:val="22"/>
          <w:szCs w:val="22"/>
        </w:rPr>
        <w:t>objectives</w:t>
      </w:r>
      <w:r w:rsidRPr="00C71514">
        <w:rPr>
          <w:rFonts w:ascii="Times New Roman" w:hAnsi="Times New Roman" w:cs="Times New Roman"/>
          <w:color w:val="000000" w:themeColor="text1"/>
          <w:sz w:val="22"/>
          <w:szCs w:val="22"/>
          <w:lang w:val="en-TT"/>
        </w:rPr>
        <w:t xml:space="preserve"> </w:t>
      </w:r>
      <w:r w:rsidRPr="00C71514">
        <w:rPr>
          <w:rFonts w:ascii="Times New Roman" w:hAnsi="Times New Roman" w:cs="Times New Roman"/>
          <w:color w:val="000000" w:themeColor="text1"/>
          <w:sz w:val="22"/>
          <w:szCs w:val="22"/>
        </w:rPr>
        <w:t xml:space="preserve">pursuant to paragraph 5. </w:t>
      </w:r>
    </w:p>
    <w:p w14:paraId="23281BE6" w14:textId="79D77421" w:rsidR="00554F99" w:rsidRPr="00C71514" w:rsidRDefault="00554F99"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rPr>
        <w:t>8.</w:t>
      </w:r>
      <w:r w:rsidRPr="00C71514">
        <w:rPr>
          <w:rFonts w:ascii="Times New Roman" w:hAnsi="Times New Roman" w:cs="Times New Roman"/>
          <w:color w:val="000000" w:themeColor="text1"/>
          <w:sz w:val="22"/>
          <w:szCs w:val="22"/>
        </w:rPr>
        <w:tab/>
      </w:r>
      <w:r w:rsidR="00345418" w:rsidRPr="007469B8">
        <w:rPr>
          <w:rFonts w:ascii="Times New Roman" w:hAnsi="Times New Roman" w:cs="Times New Roman"/>
          <w:color w:val="000000" w:themeColor="text1"/>
          <w:sz w:val="22"/>
          <w:szCs w:val="22"/>
          <w:highlight w:val="yellow"/>
        </w:rPr>
        <w:t>[</w:t>
      </w:r>
      <w:r w:rsidRPr="00C71514">
        <w:rPr>
          <w:rFonts w:ascii="Times New Roman" w:hAnsi="Times New Roman" w:cs="Times New Roman"/>
          <w:color w:val="000000" w:themeColor="text1"/>
          <w:sz w:val="22"/>
          <w:szCs w:val="22"/>
          <w:lang w:val="en-TT"/>
        </w:rPr>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54C309B1" w14:textId="26E03EDF" w:rsidR="00554F99" w:rsidRPr="00C71514" w:rsidRDefault="00554F99" w:rsidP="005D3A79">
      <w:pPr>
        <w:pStyle w:val="Listenabsatz"/>
        <w:numPr>
          <w:ilvl w:val="0"/>
          <w:numId w:val="3"/>
        </w:numPr>
        <w:spacing w:after="120" w:line="276" w:lineRule="auto"/>
        <w:ind w:left="709" w:right="176" w:hanging="357"/>
        <w:contextualSpacing w:val="0"/>
        <w:jc w:val="both"/>
        <w:rPr>
          <w:rFonts w:ascii="Times New Roman" w:hAnsi="Times New Roman" w:cs="Times New Roman"/>
          <w:color w:val="000000" w:themeColor="text1"/>
          <w:sz w:val="22"/>
          <w:szCs w:val="22"/>
        </w:rPr>
      </w:pPr>
      <w:r w:rsidRPr="00C71514">
        <w:rPr>
          <w:rFonts w:ascii="Times New Roman" w:hAnsi="Times New Roman" w:cs="Times New Roman"/>
          <w:color w:val="000000" w:themeColor="text1"/>
          <w:sz w:val="22"/>
          <w:szCs w:val="22"/>
          <w:lang w:val="en-TT"/>
        </w:rPr>
        <w:t xml:space="preserve">inform Contractors, the Enterprise and Sponsoring States and discuss whether any modification of a Plan of Work is required </w:t>
      </w:r>
      <w:r w:rsidRPr="00C71514">
        <w:rPr>
          <w:rFonts w:ascii="Times New Roman" w:hAnsi="Times New Roman" w:cs="Times New Roman"/>
          <w:color w:val="000000" w:themeColor="text1"/>
          <w:sz w:val="22"/>
          <w:szCs w:val="22"/>
        </w:rPr>
        <w:t xml:space="preserve">pursuant to Regulation 57; and </w:t>
      </w:r>
    </w:p>
    <w:p w14:paraId="59579B8C" w14:textId="3073C905" w:rsidR="00554F99" w:rsidRPr="00C71514" w:rsidRDefault="00554F99" w:rsidP="005D3A79">
      <w:pPr>
        <w:pStyle w:val="Listenabsatz"/>
        <w:numPr>
          <w:ilvl w:val="0"/>
          <w:numId w:val="3"/>
        </w:numPr>
        <w:spacing w:after="120" w:line="276" w:lineRule="auto"/>
        <w:ind w:left="709" w:right="176" w:hanging="357"/>
        <w:contextualSpacing w:val="0"/>
        <w:jc w:val="both"/>
        <w:rPr>
          <w:rFonts w:ascii="Times New Roman" w:hAnsi="Times New Roman" w:cs="Times New Roman"/>
          <w:color w:val="000000" w:themeColor="text1"/>
          <w:sz w:val="22"/>
          <w:szCs w:val="22"/>
          <w:lang w:val="en-TT"/>
        </w:rPr>
      </w:pPr>
      <w:r w:rsidRPr="00C71514">
        <w:rPr>
          <w:rFonts w:ascii="Times New Roman" w:hAnsi="Times New Roman" w:cs="Times New Roman"/>
          <w:color w:val="000000" w:themeColor="text1"/>
          <w:sz w:val="22"/>
          <w:szCs w:val="22"/>
        </w:rPr>
        <w:t>recommend to the Council any necessary amendments to other relevant instruments</w:t>
      </w:r>
      <w:r w:rsidRPr="007469B8">
        <w:rPr>
          <w:rFonts w:ascii="Times New Roman" w:hAnsi="Times New Roman" w:cs="Times New Roman"/>
          <w:color w:val="000000" w:themeColor="text1"/>
          <w:sz w:val="22"/>
          <w:szCs w:val="22"/>
          <w:highlight w:val="yellow"/>
        </w:rPr>
        <w:t>.</w:t>
      </w:r>
      <w:r w:rsidR="00345418" w:rsidRPr="007469B8">
        <w:rPr>
          <w:rFonts w:ascii="Times New Roman" w:hAnsi="Times New Roman" w:cs="Times New Roman"/>
          <w:color w:val="000000" w:themeColor="text1"/>
          <w:sz w:val="22"/>
          <w:szCs w:val="22"/>
          <w:highlight w:val="yellow"/>
        </w:rPr>
        <w:t>]</w:t>
      </w:r>
    </w:p>
    <w:p w14:paraId="6EEC8420" w14:textId="09E1673F" w:rsidR="009203FF" w:rsidRPr="00C71514" w:rsidRDefault="009203FF" w:rsidP="004961F5">
      <w:pPr>
        <w:spacing w:after="120" w:line="240" w:lineRule="auto"/>
        <w:rPr>
          <w:rFonts w:ascii="Times New Roman" w:eastAsiaTheme="minorEastAsia" w:hAnsi="Times New Roman" w:cs="Times New Roman"/>
          <w:color w:val="000000" w:themeColor="text1"/>
          <w:sz w:val="22"/>
          <w:szCs w:val="22"/>
          <w:lang w:val="en-TT"/>
        </w:rPr>
      </w:pPr>
    </w:p>
    <w:p w14:paraId="133D9524" w14:textId="77777777" w:rsidR="00C71514" w:rsidRPr="00C71514" w:rsidRDefault="00C71514" w:rsidP="005D3A79">
      <w:pPr>
        <w:pStyle w:val="SingleTxt"/>
        <w:spacing w:line="276" w:lineRule="auto"/>
        <w:ind w:left="28" w:right="176"/>
        <w:rPr>
          <w:rFonts w:eastAsia="Times New Roman"/>
          <w:b/>
          <w:bCs/>
          <w:color w:val="000000" w:themeColor="text1"/>
          <w:sz w:val="22"/>
          <w:szCs w:val="22"/>
        </w:rPr>
      </w:pPr>
      <w:r w:rsidRPr="00C71514">
        <w:rPr>
          <w:rFonts w:eastAsia="Times New Roman"/>
          <w:b/>
          <w:bCs/>
          <w:color w:val="000000" w:themeColor="text1"/>
          <w:sz w:val="22"/>
          <w:szCs w:val="22"/>
        </w:rPr>
        <w:t xml:space="preserve">Schedule </w:t>
      </w:r>
    </w:p>
    <w:p w14:paraId="2ADC7776" w14:textId="2A369EFD" w:rsidR="00C71514" w:rsidRPr="00C71514" w:rsidRDefault="00C71514" w:rsidP="005D3A79">
      <w:pPr>
        <w:spacing w:after="120" w:line="276" w:lineRule="auto"/>
        <w:ind w:left="28"/>
        <w:rPr>
          <w:rFonts w:ascii="Times New Roman" w:hAnsi="Times New Roman" w:cs="Times New Roman"/>
          <w:sz w:val="22"/>
          <w:szCs w:val="22"/>
        </w:rPr>
      </w:pPr>
      <w:r w:rsidRPr="00C71514">
        <w:rPr>
          <w:rFonts w:ascii="Times New Roman" w:hAnsi="Times New Roman" w:cs="Times New Roman"/>
          <w:sz w:val="22"/>
          <w:szCs w:val="22"/>
        </w:rPr>
        <w:t>“</w:t>
      </w:r>
      <w:r w:rsidRPr="00C71514">
        <w:rPr>
          <w:rFonts w:ascii="Times New Roman" w:hAnsi="Times New Roman" w:cs="Times New Roman"/>
          <w:b/>
          <w:bCs/>
          <w:sz w:val="22"/>
          <w:szCs w:val="22"/>
        </w:rPr>
        <w:t>Ecosystem Integrity</w:t>
      </w:r>
      <w:r w:rsidRPr="00C71514">
        <w:rPr>
          <w:rFonts w:ascii="Times New Roman" w:hAnsi="Times New Roman" w:cs="Times New Roman"/>
          <w:sz w:val="22"/>
          <w:szCs w:val="22"/>
        </w:rPr>
        <w:t xml:space="preserve">” means the ability of an ecosystem to support and maintain ecological processes and a diverse community of organisms. It is measured as the degree to which a diverse community of native organisms is maintained, and is used as a proxy for ecological resilience, intended as the capacity of an ecosystem to adapt in the face of stressors, while maintaining the functions of interest. </w:t>
      </w:r>
    </w:p>
    <w:p w14:paraId="3C8F4DB6" w14:textId="77777777" w:rsidR="00C71514" w:rsidRPr="00C71514" w:rsidRDefault="00C71514" w:rsidP="005D3A79">
      <w:pPr>
        <w:pStyle w:val="SingleTxt"/>
        <w:spacing w:line="276" w:lineRule="auto"/>
        <w:ind w:left="28" w:right="176"/>
        <w:rPr>
          <w:rFonts w:eastAsia="Times New Roman"/>
          <w:b/>
          <w:bCs/>
          <w:color w:val="000000" w:themeColor="text1"/>
          <w:sz w:val="22"/>
          <w:szCs w:val="22"/>
        </w:rPr>
      </w:pPr>
      <w:r w:rsidRPr="00C71514">
        <w:rPr>
          <w:rFonts w:eastAsia="Times New Roman"/>
          <w:b/>
          <w:bCs/>
          <w:color w:val="000000" w:themeColor="text1"/>
          <w:sz w:val="22"/>
          <w:szCs w:val="22"/>
        </w:rPr>
        <w:t xml:space="preserve">“Strategic Environmental Goal” </w:t>
      </w:r>
      <w:r w:rsidRPr="00C71514">
        <w:rPr>
          <w:rFonts w:eastAsia="Times New Roman"/>
          <w:color w:val="000000" w:themeColor="text1"/>
          <w:sz w:val="22"/>
          <w:szCs w:val="22"/>
        </w:rPr>
        <w:t>means the goal pursuant to Regulation 44</w:t>
      </w:r>
      <w:proofErr w:type="gramStart"/>
      <w:r w:rsidRPr="00C71514">
        <w:rPr>
          <w:rFonts w:eastAsia="Times New Roman"/>
          <w:color w:val="000000" w:themeColor="text1"/>
          <w:sz w:val="22"/>
          <w:szCs w:val="22"/>
        </w:rPr>
        <w:t>ter(</w:t>
      </w:r>
      <w:proofErr w:type="gramEnd"/>
      <w:r w:rsidRPr="00C71514">
        <w:rPr>
          <w:rFonts w:eastAsia="Times New Roman"/>
          <w:color w:val="000000" w:themeColor="text1"/>
          <w:sz w:val="22"/>
          <w:szCs w:val="22"/>
        </w:rPr>
        <w:t>3).</w:t>
      </w:r>
    </w:p>
    <w:p w14:paraId="60A50B78" w14:textId="77777777" w:rsidR="00C71514" w:rsidRPr="00C71514" w:rsidRDefault="00C71514" w:rsidP="005D3A79">
      <w:pPr>
        <w:pStyle w:val="SingleTxt"/>
        <w:spacing w:line="276" w:lineRule="auto"/>
        <w:ind w:left="28" w:right="176"/>
        <w:rPr>
          <w:rFonts w:eastAsia="Times New Roman"/>
          <w:b/>
          <w:bCs/>
          <w:color w:val="000000" w:themeColor="text1"/>
          <w:sz w:val="22"/>
          <w:szCs w:val="22"/>
        </w:rPr>
      </w:pPr>
      <w:r w:rsidRPr="00C71514">
        <w:rPr>
          <w:rFonts w:eastAsia="Times New Roman"/>
          <w:b/>
          <w:bCs/>
          <w:color w:val="000000" w:themeColor="text1"/>
          <w:sz w:val="22"/>
          <w:szCs w:val="22"/>
        </w:rPr>
        <w:t xml:space="preserve">“Strategic Environmental Objectives” </w:t>
      </w:r>
      <w:r w:rsidRPr="00C71514">
        <w:rPr>
          <w:rFonts w:eastAsia="Times New Roman"/>
          <w:color w:val="000000" w:themeColor="text1"/>
          <w:sz w:val="22"/>
          <w:szCs w:val="22"/>
        </w:rPr>
        <w:t>means the objectives pursuant to Regulation 44</w:t>
      </w:r>
      <w:proofErr w:type="gramStart"/>
      <w:r w:rsidRPr="00C71514">
        <w:rPr>
          <w:rFonts w:eastAsia="Times New Roman"/>
          <w:color w:val="000000" w:themeColor="text1"/>
          <w:sz w:val="22"/>
          <w:szCs w:val="22"/>
        </w:rPr>
        <w:t>ter(</w:t>
      </w:r>
      <w:proofErr w:type="gramEnd"/>
      <w:r w:rsidRPr="00C71514">
        <w:rPr>
          <w:rFonts w:eastAsia="Times New Roman"/>
          <w:color w:val="000000" w:themeColor="text1"/>
          <w:sz w:val="22"/>
          <w:szCs w:val="22"/>
        </w:rPr>
        <w:t xml:space="preserve">4). </w:t>
      </w:r>
      <w:r w:rsidRPr="00C71514">
        <w:rPr>
          <w:rFonts w:eastAsia="Times New Roman"/>
          <w:b/>
          <w:bCs/>
          <w:color w:val="000000" w:themeColor="text1"/>
          <w:sz w:val="22"/>
          <w:szCs w:val="22"/>
        </w:rPr>
        <w:t xml:space="preserve"> </w:t>
      </w:r>
    </w:p>
    <w:p w14:paraId="6091263D" w14:textId="77777777" w:rsidR="0020254A" w:rsidRPr="00C71514" w:rsidRDefault="0020254A" w:rsidP="005D3A79">
      <w:pPr>
        <w:spacing w:after="120" w:line="276" w:lineRule="auto"/>
        <w:rPr>
          <w:rFonts w:ascii="Times New Roman" w:hAnsi="Times New Roman" w:cs="Times New Roman"/>
          <w:sz w:val="22"/>
          <w:szCs w:val="22"/>
          <w:lang w:val="en-GB"/>
        </w:rPr>
      </w:pPr>
    </w:p>
    <w:p w14:paraId="23C05671" w14:textId="77777777" w:rsidR="00D93EBB" w:rsidRPr="001820C6" w:rsidRDefault="00D93EBB" w:rsidP="004961F5">
      <w:pPr>
        <w:pStyle w:val="SingleTxt"/>
        <w:spacing w:line="240" w:lineRule="auto"/>
        <w:ind w:left="0"/>
        <w:rPr>
          <w:rFonts w:eastAsia="Times New Roman"/>
          <w:b/>
          <w:bCs/>
          <w:color w:val="000000" w:themeColor="text1"/>
          <w:sz w:val="22"/>
          <w:szCs w:val="22"/>
        </w:rPr>
      </w:pPr>
    </w:p>
    <w:sectPr w:rsidR="00D93EBB" w:rsidRPr="001820C6" w:rsidSect="006216A1">
      <w:type w:val="continuous"/>
      <w:pgSz w:w="11906" w:h="16838"/>
      <w:pgMar w:top="1440" w:right="2408"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CC52" w14:textId="77777777" w:rsidR="007A687F" w:rsidRDefault="007A687F" w:rsidP="00B17B18">
      <w:pPr>
        <w:spacing w:after="0" w:line="240" w:lineRule="auto"/>
      </w:pPr>
      <w:r>
        <w:separator/>
      </w:r>
    </w:p>
  </w:endnote>
  <w:endnote w:type="continuationSeparator" w:id="0">
    <w:p w14:paraId="10AAF10B" w14:textId="77777777" w:rsidR="007A687F" w:rsidRDefault="007A687F" w:rsidP="00B1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9BEA" w14:textId="77777777" w:rsidR="0019436A" w:rsidRPr="008E0631" w:rsidRDefault="0019436A">
    <w:pPr>
      <w:pStyle w:val="Fuzeile"/>
      <w:jc w:val="center"/>
      <w:rPr>
        <w:caps/>
        <w:noProof/>
        <w:sz w:val="22"/>
        <w:szCs w:val="22"/>
      </w:rPr>
    </w:pPr>
    <w:r w:rsidRPr="008E0631">
      <w:rPr>
        <w:caps/>
        <w:sz w:val="22"/>
        <w:szCs w:val="22"/>
      </w:rPr>
      <w:fldChar w:fldCharType="begin"/>
    </w:r>
    <w:r w:rsidRPr="008E0631">
      <w:rPr>
        <w:caps/>
        <w:sz w:val="22"/>
        <w:szCs w:val="22"/>
      </w:rPr>
      <w:instrText xml:space="preserve"> PAGE   \* MERGEFORMAT </w:instrText>
    </w:r>
    <w:r w:rsidRPr="008E0631">
      <w:rPr>
        <w:caps/>
        <w:sz w:val="22"/>
        <w:szCs w:val="22"/>
      </w:rPr>
      <w:fldChar w:fldCharType="separate"/>
    </w:r>
    <w:r w:rsidRPr="008E0631">
      <w:rPr>
        <w:caps/>
        <w:noProof/>
        <w:sz w:val="22"/>
        <w:szCs w:val="22"/>
      </w:rPr>
      <w:t>2</w:t>
    </w:r>
    <w:r w:rsidRPr="008E0631">
      <w:rPr>
        <w:caps/>
        <w:noProof/>
        <w:sz w:val="22"/>
        <w:szCs w:val="22"/>
      </w:rPr>
      <w:fldChar w:fldCharType="end"/>
    </w:r>
  </w:p>
  <w:p w14:paraId="0CFCCDFB" w14:textId="77777777" w:rsidR="0019436A" w:rsidRDefault="001943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8D5A" w14:textId="77777777" w:rsidR="007A687F" w:rsidRDefault="007A687F" w:rsidP="00B17B18">
      <w:pPr>
        <w:spacing w:after="0" w:line="240" w:lineRule="auto"/>
      </w:pPr>
      <w:r>
        <w:separator/>
      </w:r>
    </w:p>
  </w:footnote>
  <w:footnote w:type="continuationSeparator" w:id="0">
    <w:p w14:paraId="4E0DE2A1" w14:textId="77777777" w:rsidR="007A687F" w:rsidRDefault="007A687F" w:rsidP="00B1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AB3" w14:textId="08BA6891" w:rsidR="00EC6D50" w:rsidRPr="006216A1" w:rsidRDefault="00B17B18">
    <w:pPr>
      <w:pStyle w:val="Kopfzeile"/>
      <w:rPr>
        <w:rFonts w:ascii="Times New Roman" w:hAnsi="Times New Roman" w:cs="Times New Roman"/>
        <w:sz w:val="22"/>
        <w:szCs w:val="22"/>
      </w:rPr>
    </w:pPr>
    <w:r w:rsidRPr="006216A1">
      <w:rPr>
        <w:rFonts w:ascii="Times New Roman" w:hAnsi="Times New Roman" w:cs="Times New Roman"/>
        <w:sz w:val="22"/>
        <w:szCs w:val="22"/>
      </w:rPr>
      <w:t xml:space="preserve">Friends of the President </w:t>
    </w:r>
    <w:r w:rsidR="004961F5" w:rsidRPr="006216A1">
      <w:rPr>
        <w:rFonts w:ascii="Times New Roman" w:hAnsi="Times New Roman" w:cs="Times New Roman"/>
        <w:sz w:val="22"/>
        <w:szCs w:val="22"/>
      </w:rPr>
      <w:t>Group on</w:t>
    </w:r>
    <w:r w:rsidRPr="006216A1">
      <w:rPr>
        <w:rFonts w:ascii="Times New Roman" w:hAnsi="Times New Roman" w:cs="Times New Roman"/>
        <w:sz w:val="22"/>
        <w:szCs w:val="22"/>
      </w:rPr>
      <w:t xml:space="preserve"> DR 44ter</w:t>
    </w:r>
    <w:r w:rsidR="004D072A" w:rsidRPr="006216A1">
      <w:rPr>
        <w:rFonts w:ascii="Times New Roman" w:hAnsi="Times New Roman" w:cs="Times New Roman"/>
        <w:sz w:val="22"/>
        <w:szCs w:val="22"/>
      </w:rPr>
      <w:t xml:space="preserve"> (Germany)</w:t>
    </w:r>
    <w:r w:rsidR="00EC6D50" w:rsidRPr="006216A1">
      <w:rPr>
        <w:rFonts w:ascii="Times New Roman" w:hAnsi="Times New Roman" w:cs="Times New Roman"/>
        <w:sz w:val="22"/>
        <w:szCs w:val="22"/>
      </w:rPr>
      <w:t xml:space="preserve"> </w:t>
    </w:r>
    <w:r w:rsidR="00EC6D50" w:rsidRPr="006216A1">
      <w:rPr>
        <w:rFonts w:ascii="Times New Roman" w:hAnsi="Times New Roman" w:cs="Times New Roman"/>
        <w:sz w:val="22"/>
        <w:szCs w:val="22"/>
      </w:rPr>
      <w:tab/>
    </w:r>
    <w:r w:rsidR="004961F5" w:rsidRPr="006216A1">
      <w:rPr>
        <w:rFonts w:ascii="Times New Roman" w:hAnsi="Times New Roman" w:cs="Times New Roman"/>
        <w:sz w:val="22"/>
        <w:szCs w:val="22"/>
      </w:rPr>
      <w:t>2</w:t>
    </w:r>
    <w:r w:rsidR="005408D8">
      <w:rPr>
        <w:rFonts w:ascii="Times New Roman" w:hAnsi="Times New Roman" w:cs="Times New Roman"/>
        <w:sz w:val="22"/>
        <w:szCs w:val="22"/>
      </w:rPr>
      <w:t>6</w:t>
    </w:r>
    <w:r w:rsidR="00883070" w:rsidRPr="006216A1">
      <w:rPr>
        <w:rFonts w:ascii="Times New Roman" w:hAnsi="Times New Roman" w:cs="Times New Roman"/>
        <w:sz w:val="22"/>
        <w:szCs w:val="22"/>
      </w:rPr>
      <w:t xml:space="preserve"> </w:t>
    </w:r>
    <w:r w:rsidR="00761722" w:rsidRPr="006216A1">
      <w:rPr>
        <w:rFonts w:ascii="Times New Roman" w:hAnsi="Times New Roman" w:cs="Times New Roman"/>
        <w:sz w:val="22"/>
        <w:szCs w:val="22"/>
      </w:rPr>
      <w:t>November</w:t>
    </w:r>
    <w:r w:rsidR="00EC6D50" w:rsidRPr="006216A1">
      <w:rPr>
        <w:rFonts w:ascii="Times New Roman" w:hAnsi="Times New Roman" w:cs="Times New Roman"/>
        <w:sz w:val="22"/>
        <w:szCs w:val="22"/>
      </w:rPr>
      <w:t xml:space="preserve"> 2025</w:t>
    </w:r>
  </w:p>
  <w:p w14:paraId="329B3AAA" w14:textId="6D64A668" w:rsidR="00B17B18" w:rsidRDefault="00B17B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E56"/>
    <w:multiLevelType w:val="hybridMultilevel"/>
    <w:tmpl w:val="B1BADCFC"/>
    <w:lvl w:ilvl="0" w:tplc="FA006C1A">
      <w:start w:val="4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25C60"/>
    <w:multiLevelType w:val="hybridMultilevel"/>
    <w:tmpl w:val="303A9C7A"/>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0900786D"/>
    <w:multiLevelType w:val="multilevel"/>
    <w:tmpl w:val="A2C6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C1E30"/>
    <w:multiLevelType w:val="hybridMultilevel"/>
    <w:tmpl w:val="FD5EC414"/>
    <w:lvl w:ilvl="0" w:tplc="06BA71C4">
      <w:start w:val="1"/>
      <w:numFmt w:val="lowerLetter"/>
      <w:lvlText w:val="(%1)"/>
      <w:lvlJc w:val="left"/>
      <w:pPr>
        <w:ind w:left="751" w:hanging="394"/>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 w15:restartNumberingAfterBreak="0">
    <w:nsid w:val="3DD671D6"/>
    <w:multiLevelType w:val="hybridMultilevel"/>
    <w:tmpl w:val="CFC2C21E"/>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3F851F12"/>
    <w:multiLevelType w:val="hybridMultilevel"/>
    <w:tmpl w:val="7902A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9736A4"/>
    <w:multiLevelType w:val="hybridMultilevel"/>
    <w:tmpl w:val="DE923390"/>
    <w:lvl w:ilvl="0" w:tplc="67EC493C">
      <w:start w:val="1"/>
      <w:numFmt w:val="bullet"/>
      <w:lvlText w:val=""/>
      <w:lvlJc w:val="left"/>
      <w:pPr>
        <w:ind w:left="1020" w:hanging="360"/>
      </w:pPr>
      <w:rPr>
        <w:rFonts w:ascii="Symbol" w:hAnsi="Symbol"/>
      </w:rPr>
    </w:lvl>
    <w:lvl w:ilvl="1" w:tplc="D37E0A88">
      <w:start w:val="1"/>
      <w:numFmt w:val="bullet"/>
      <w:lvlText w:val=""/>
      <w:lvlJc w:val="left"/>
      <w:pPr>
        <w:ind w:left="1020" w:hanging="360"/>
      </w:pPr>
      <w:rPr>
        <w:rFonts w:ascii="Symbol" w:hAnsi="Symbol"/>
      </w:rPr>
    </w:lvl>
    <w:lvl w:ilvl="2" w:tplc="561CE414">
      <w:start w:val="1"/>
      <w:numFmt w:val="bullet"/>
      <w:lvlText w:val=""/>
      <w:lvlJc w:val="left"/>
      <w:pPr>
        <w:ind w:left="1020" w:hanging="360"/>
      </w:pPr>
      <w:rPr>
        <w:rFonts w:ascii="Symbol" w:hAnsi="Symbol"/>
      </w:rPr>
    </w:lvl>
    <w:lvl w:ilvl="3" w:tplc="979000B6">
      <w:start w:val="1"/>
      <w:numFmt w:val="bullet"/>
      <w:lvlText w:val=""/>
      <w:lvlJc w:val="left"/>
      <w:pPr>
        <w:ind w:left="1020" w:hanging="360"/>
      </w:pPr>
      <w:rPr>
        <w:rFonts w:ascii="Symbol" w:hAnsi="Symbol"/>
      </w:rPr>
    </w:lvl>
    <w:lvl w:ilvl="4" w:tplc="C6846F40">
      <w:start w:val="1"/>
      <w:numFmt w:val="bullet"/>
      <w:lvlText w:val=""/>
      <w:lvlJc w:val="left"/>
      <w:pPr>
        <w:ind w:left="1020" w:hanging="360"/>
      </w:pPr>
      <w:rPr>
        <w:rFonts w:ascii="Symbol" w:hAnsi="Symbol"/>
      </w:rPr>
    </w:lvl>
    <w:lvl w:ilvl="5" w:tplc="5F56F1B4">
      <w:start w:val="1"/>
      <w:numFmt w:val="bullet"/>
      <w:lvlText w:val=""/>
      <w:lvlJc w:val="left"/>
      <w:pPr>
        <w:ind w:left="1020" w:hanging="360"/>
      </w:pPr>
      <w:rPr>
        <w:rFonts w:ascii="Symbol" w:hAnsi="Symbol"/>
      </w:rPr>
    </w:lvl>
    <w:lvl w:ilvl="6" w:tplc="49E8A26C">
      <w:start w:val="1"/>
      <w:numFmt w:val="bullet"/>
      <w:lvlText w:val=""/>
      <w:lvlJc w:val="left"/>
      <w:pPr>
        <w:ind w:left="1020" w:hanging="360"/>
      </w:pPr>
      <w:rPr>
        <w:rFonts w:ascii="Symbol" w:hAnsi="Symbol"/>
      </w:rPr>
    </w:lvl>
    <w:lvl w:ilvl="7" w:tplc="AF362DFC">
      <w:start w:val="1"/>
      <w:numFmt w:val="bullet"/>
      <w:lvlText w:val=""/>
      <w:lvlJc w:val="left"/>
      <w:pPr>
        <w:ind w:left="1020" w:hanging="360"/>
      </w:pPr>
      <w:rPr>
        <w:rFonts w:ascii="Symbol" w:hAnsi="Symbol"/>
      </w:rPr>
    </w:lvl>
    <w:lvl w:ilvl="8" w:tplc="65945590">
      <w:start w:val="1"/>
      <w:numFmt w:val="bullet"/>
      <w:lvlText w:val=""/>
      <w:lvlJc w:val="left"/>
      <w:pPr>
        <w:ind w:left="1020" w:hanging="360"/>
      </w:pPr>
      <w:rPr>
        <w:rFonts w:ascii="Symbol" w:hAnsi="Symbol"/>
      </w:rPr>
    </w:lvl>
  </w:abstractNum>
  <w:abstractNum w:abstractNumId="7" w15:restartNumberingAfterBreak="0">
    <w:nsid w:val="665D55F4"/>
    <w:multiLevelType w:val="hybridMultilevel"/>
    <w:tmpl w:val="205017F2"/>
    <w:lvl w:ilvl="0" w:tplc="98D0F49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 w15:restartNumberingAfterBreak="0">
    <w:nsid w:val="6AE21C9A"/>
    <w:multiLevelType w:val="hybridMultilevel"/>
    <w:tmpl w:val="0C6035EE"/>
    <w:lvl w:ilvl="0" w:tplc="6094888A">
      <w:start w:val="1"/>
      <w:numFmt w:val="bullet"/>
      <w:lvlText w:val=""/>
      <w:lvlJc w:val="left"/>
      <w:pPr>
        <w:ind w:left="720" w:hanging="360"/>
      </w:pPr>
      <w:rPr>
        <w:rFonts w:ascii="Symbol" w:hAnsi="Symbol"/>
      </w:rPr>
    </w:lvl>
    <w:lvl w:ilvl="1" w:tplc="9454D324">
      <w:start w:val="1"/>
      <w:numFmt w:val="bullet"/>
      <w:lvlText w:val=""/>
      <w:lvlJc w:val="left"/>
      <w:pPr>
        <w:ind w:left="720" w:hanging="360"/>
      </w:pPr>
      <w:rPr>
        <w:rFonts w:ascii="Symbol" w:hAnsi="Symbol"/>
      </w:rPr>
    </w:lvl>
    <w:lvl w:ilvl="2" w:tplc="98FC7960">
      <w:start w:val="1"/>
      <w:numFmt w:val="bullet"/>
      <w:lvlText w:val=""/>
      <w:lvlJc w:val="left"/>
      <w:pPr>
        <w:ind w:left="720" w:hanging="360"/>
      </w:pPr>
      <w:rPr>
        <w:rFonts w:ascii="Symbol" w:hAnsi="Symbol"/>
      </w:rPr>
    </w:lvl>
    <w:lvl w:ilvl="3" w:tplc="C4DA599A">
      <w:start w:val="1"/>
      <w:numFmt w:val="bullet"/>
      <w:lvlText w:val=""/>
      <w:lvlJc w:val="left"/>
      <w:pPr>
        <w:ind w:left="720" w:hanging="360"/>
      </w:pPr>
      <w:rPr>
        <w:rFonts w:ascii="Symbol" w:hAnsi="Symbol"/>
      </w:rPr>
    </w:lvl>
    <w:lvl w:ilvl="4" w:tplc="D39A71D0">
      <w:start w:val="1"/>
      <w:numFmt w:val="bullet"/>
      <w:lvlText w:val=""/>
      <w:lvlJc w:val="left"/>
      <w:pPr>
        <w:ind w:left="720" w:hanging="360"/>
      </w:pPr>
      <w:rPr>
        <w:rFonts w:ascii="Symbol" w:hAnsi="Symbol"/>
      </w:rPr>
    </w:lvl>
    <w:lvl w:ilvl="5" w:tplc="A408448A">
      <w:start w:val="1"/>
      <w:numFmt w:val="bullet"/>
      <w:lvlText w:val=""/>
      <w:lvlJc w:val="left"/>
      <w:pPr>
        <w:ind w:left="720" w:hanging="360"/>
      </w:pPr>
      <w:rPr>
        <w:rFonts w:ascii="Symbol" w:hAnsi="Symbol"/>
      </w:rPr>
    </w:lvl>
    <w:lvl w:ilvl="6" w:tplc="F6909406">
      <w:start w:val="1"/>
      <w:numFmt w:val="bullet"/>
      <w:lvlText w:val=""/>
      <w:lvlJc w:val="left"/>
      <w:pPr>
        <w:ind w:left="720" w:hanging="360"/>
      </w:pPr>
      <w:rPr>
        <w:rFonts w:ascii="Symbol" w:hAnsi="Symbol"/>
      </w:rPr>
    </w:lvl>
    <w:lvl w:ilvl="7" w:tplc="1BB66194">
      <w:start w:val="1"/>
      <w:numFmt w:val="bullet"/>
      <w:lvlText w:val=""/>
      <w:lvlJc w:val="left"/>
      <w:pPr>
        <w:ind w:left="720" w:hanging="360"/>
      </w:pPr>
      <w:rPr>
        <w:rFonts w:ascii="Symbol" w:hAnsi="Symbol"/>
      </w:rPr>
    </w:lvl>
    <w:lvl w:ilvl="8" w:tplc="C46ACA62">
      <w:start w:val="1"/>
      <w:numFmt w:val="bullet"/>
      <w:lvlText w:val=""/>
      <w:lvlJc w:val="left"/>
      <w:pPr>
        <w:ind w:left="720" w:hanging="360"/>
      </w:pPr>
      <w:rPr>
        <w:rFonts w:ascii="Symbol" w:hAnsi="Symbol"/>
      </w:rPr>
    </w:lvl>
  </w:abstractNum>
  <w:abstractNum w:abstractNumId="9" w15:restartNumberingAfterBreak="0">
    <w:nsid w:val="6F630A61"/>
    <w:multiLevelType w:val="hybridMultilevel"/>
    <w:tmpl w:val="F7CE4274"/>
    <w:lvl w:ilvl="0" w:tplc="0E04EBC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8468C9"/>
    <w:multiLevelType w:val="hybridMultilevel"/>
    <w:tmpl w:val="7C2E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EF104D"/>
    <w:multiLevelType w:val="hybridMultilevel"/>
    <w:tmpl w:val="0018D13E"/>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7AF54A0D"/>
    <w:multiLevelType w:val="hybridMultilevel"/>
    <w:tmpl w:val="CFC2C21E"/>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abstractNumId w:val="4"/>
  </w:num>
  <w:num w:numId="2">
    <w:abstractNumId w:val="7"/>
  </w:num>
  <w:num w:numId="3">
    <w:abstractNumId w:val="1"/>
  </w:num>
  <w:num w:numId="4">
    <w:abstractNumId w:val="3"/>
  </w:num>
  <w:num w:numId="5">
    <w:abstractNumId w:val="0"/>
  </w:num>
  <w:num w:numId="6">
    <w:abstractNumId w:val="8"/>
  </w:num>
  <w:num w:numId="7">
    <w:abstractNumId w:val="9"/>
  </w:num>
  <w:num w:numId="8">
    <w:abstractNumId w:val="5"/>
  </w:num>
  <w:num w:numId="9">
    <w:abstractNumId w:val="11"/>
  </w:num>
  <w:num w:numId="10">
    <w:abstractNumId w:val="6"/>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2"/>
    <w:rsid w:val="00002A4B"/>
    <w:rsid w:val="00003224"/>
    <w:rsid w:val="00003DDB"/>
    <w:rsid w:val="000045EA"/>
    <w:rsid w:val="000169FF"/>
    <w:rsid w:val="00017B5E"/>
    <w:rsid w:val="00020A82"/>
    <w:rsid w:val="00024976"/>
    <w:rsid w:val="00024988"/>
    <w:rsid w:val="000275E5"/>
    <w:rsid w:val="00030113"/>
    <w:rsid w:val="00033B4E"/>
    <w:rsid w:val="00034066"/>
    <w:rsid w:val="000401C3"/>
    <w:rsid w:val="000430C1"/>
    <w:rsid w:val="00043822"/>
    <w:rsid w:val="00045247"/>
    <w:rsid w:val="00046076"/>
    <w:rsid w:val="000466A7"/>
    <w:rsid w:val="00053FCB"/>
    <w:rsid w:val="000546E4"/>
    <w:rsid w:val="00054B31"/>
    <w:rsid w:val="00061164"/>
    <w:rsid w:val="00064B35"/>
    <w:rsid w:val="000651D1"/>
    <w:rsid w:val="00065E74"/>
    <w:rsid w:val="00070135"/>
    <w:rsid w:val="00077BE3"/>
    <w:rsid w:val="000840B9"/>
    <w:rsid w:val="000862B6"/>
    <w:rsid w:val="00087EE4"/>
    <w:rsid w:val="00094546"/>
    <w:rsid w:val="0009540C"/>
    <w:rsid w:val="000B5B01"/>
    <w:rsid w:val="000B719C"/>
    <w:rsid w:val="000C072F"/>
    <w:rsid w:val="000C2598"/>
    <w:rsid w:val="000C6ABB"/>
    <w:rsid w:val="000D2AC7"/>
    <w:rsid w:val="000D4312"/>
    <w:rsid w:val="000D4BE8"/>
    <w:rsid w:val="000E1BDD"/>
    <w:rsid w:val="000E414D"/>
    <w:rsid w:val="000E4B7E"/>
    <w:rsid w:val="000F1CCD"/>
    <w:rsid w:val="000F5CAA"/>
    <w:rsid w:val="000F60CC"/>
    <w:rsid w:val="00100E73"/>
    <w:rsid w:val="00104EEB"/>
    <w:rsid w:val="00106BAD"/>
    <w:rsid w:val="001074B8"/>
    <w:rsid w:val="00111CEE"/>
    <w:rsid w:val="00114946"/>
    <w:rsid w:val="001152EF"/>
    <w:rsid w:val="00122C56"/>
    <w:rsid w:val="0012417E"/>
    <w:rsid w:val="001270CC"/>
    <w:rsid w:val="001300FD"/>
    <w:rsid w:val="00132BB6"/>
    <w:rsid w:val="00137D07"/>
    <w:rsid w:val="001435D9"/>
    <w:rsid w:val="00144296"/>
    <w:rsid w:val="00144C55"/>
    <w:rsid w:val="0015493F"/>
    <w:rsid w:val="00160650"/>
    <w:rsid w:val="0016167B"/>
    <w:rsid w:val="001621E9"/>
    <w:rsid w:val="00167FB9"/>
    <w:rsid w:val="0017111F"/>
    <w:rsid w:val="00172DC1"/>
    <w:rsid w:val="001820C6"/>
    <w:rsid w:val="00184686"/>
    <w:rsid w:val="001865A0"/>
    <w:rsid w:val="00186875"/>
    <w:rsid w:val="001916BA"/>
    <w:rsid w:val="00193F20"/>
    <w:rsid w:val="0019436A"/>
    <w:rsid w:val="001952BD"/>
    <w:rsid w:val="001A1C85"/>
    <w:rsid w:val="001A4221"/>
    <w:rsid w:val="001A56B9"/>
    <w:rsid w:val="001A69DE"/>
    <w:rsid w:val="001B18BB"/>
    <w:rsid w:val="001B3E86"/>
    <w:rsid w:val="001B4648"/>
    <w:rsid w:val="001B75D4"/>
    <w:rsid w:val="001B7BF0"/>
    <w:rsid w:val="001C39BF"/>
    <w:rsid w:val="001D045B"/>
    <w:rsid w:val="001D3272"/>
    <w:rsid w:val="001D55A0"/>
    <w:rsid w:val="001D5C71"/>
    <w:rsid w:val="001D790B"/>
    <w:rsid w:val="001E0E60"/>
    <w:rsid w:val="001E3BA0"/>
    <w:rsid w:val="001F28E5"/>
    <w:rsid w:val="001F44E7"/>
    <w:rsid w:val="001F5A7A"/>
    <w:rsid w:val="0020254A"/>
    <w:rsid w:val="002043A8"/>
    <w:rsid w:val="002044A6"/>
    <w:rsid w:val="00204759"/>
    <w:rsid w:val="002164FA"/>
    <w:rsid w:val="002234E7"/>
    <w:rsid w:val="00231D2B"/>
    <w:rsid w:val="00233878"/>
    <w:rsid w:val="0023390C"/>
    <w:rsid w:val="00236136"/>
    <w:rsid w:val="00236F08"/>
    <w:rsid w:val="002376A6"/>
    <w:rsid w:val="00240D00"/>
    <w:rsid w:val="002429A1"/>
    <w:rsid w:val="00244A7C"/>
    <w:rsid w:val="00244C65"/>
    <w:rsid w:val="00244D04"/>
    <w:rsid w:val="00252FD2"/>
    <w:rsid w:val="00256EE4"/>
    <w:rsid w:val="00266C45"/>
    <w:rsid w:val="00270066"/>
    <w:rsid w:val="00275FEE"/>
    <w:rsid w:val="00284A27"/>
    <w:rsid w:val="002902BC"/>
    <w:rsid w:val="002919AC"/>
    <w:rsid w:val="00294BB6"/>
    <w:rsid w:val="0029611D"/>
    <w:rsid w:val="00296AFE"/>
    <w:rsid w:val="00297397"/>
    <w:rsid w:val="002979E0"/>
    <w:rsid w:val="002A4BA0"/>
    <w:rsid w:val="002A4C39"/>
    <w:rsid w:val="002A70F7"/>
    <w:rsid w:val="002B4291"/>
    <w:rsid w:val="002B4307"/>
    <w:rsid w:val="002B6FD4"/>
    <w:rsid w:val="002B704A"/>
    <w:rsid w:val="002C34F6"/>
    <w:rsid w:val="002C4665"/>
    <w:rsid w:val="002C730E"/>
    <w:rsid w:val="002C77FE"/>
    <w:rsid w:val="002D211C"/>
    <w:rsid w:val="002D27DD"/>
    <w:rsid w:val="002D445D"/>
    <w:rsid w:val="002D5AB3"/>
    <w:rsid w:val="002E0872"/>
    <w:rsid w:val="002E3929"/>
    <w:rsid w:val="002E7E07"/>
    <w:rsid w:val="002F0C65"/>
    <w:rsid w:val="002F2E05"/>
    <w:rsid w:val="002F3409"/>
    <w:rsid w:val="002F36D4"/>
    <w:rsid w:val="002F5155"/>
    <w:rsid w:val="003067DA"/>
    <w:rsid w:val="00311A05"/>
    <w:rsid w:val="00311A63"/>
    <w:rsid w:val="00312A12"/>
    <w:rsid w:val="00324AFA"/>
    <w:rsid w:val="00327FB8"/>
    <w:rsid w:val="003302FB"/>
    <w:rsid w:val="0033098D"/>
    <w:rsid w:val="003316B6"/>
    <w:rsid w:val="0033301A"/>
    <w:rsid w:val="00334D70"/>
    <w:rsid w:val="0034114E"/>
    <w:rsid w:val="00343FCC"/>
    <w:rsid w:val="0034403A"/>
    <w:rsid w:val="00345418"/>
    <w:rsid w:val="00346BCD"/>
    <w:rsid w:val="0035099B"/>
    <w:rsid w:val="00352334"/>
    <w:rsid w:val="0035270F"/>
    <w:rsid w:val="0035791D"/>
    <w:rsid w:val="00366818"/>
    <w:rsid w:val="00367DBF"/>
    <w:rsid w:val="0038274C"/>
    <w:rsid w:val="003846BC"/>
    <w:rsid w:val="0038500C"/>
    <w:rsid w:val="00386860"/>
    <w:rsid w:val="00392D7F"/>
    <w:rsid w:val="003938B1"/>
    <w:rsid w:val="00394FD4"/>
    <w:rsid w:val="003A2DA1"/>
    <w:rsid w:val="003A5413"/>
    <w:rsid w:val="003A64B8"/>
    <w:rsid w:val="003B2028"/>
    <w:rsid w:val="003B5C8F"/>
    <w:rsid w:val="003B5CFA"/>
    <w:rsid w:val="003C0276"/>
    <w:rsid w:val="003C2441"/>
    <w:rsid w:val="003C27DE"/>
    <w:rsid w:val="003C27F5"/>
    <w:rsid w:val="003C3DCA"/>
    <w:rsid w:val="003C7569"/>
    <w:rsid w:val="003C7AA9"/>
    <w:rsid w:val="003E43C3"/>
    <w:rsid w:val="003F2E7A"/>
    <w:rsid w:val="00405F62"/>
    <w:rsid w:val="00406642"/>
    <w:rsid w:val="00407347"/>
    <w:rsid w:val="004128F1"/>
    <w:rsid w:val="00414A57"/>
    <w:rsid w:val="00416393"/>
    <w:rsid w:val="004167D5"/>
    <w:rsid w:val="004211DD"/>
    <w:rsid w:val="00425A1B"/>
    <w:rsid w:val="00425C68"/>
    <w:rsid w:val="00426049"/>
    <w:rsid w:val="00426548"/>
    <w:rsid w:val="0043013B"/>
    <w:rsid w:val="004304C2"/>
    <w:rsid w:val="00435990"/>
    <w:rsid w:val="00441A20"/>
    <w:rsid w:val="00441C2A"/>
    <w:rsid w:val="004442CF"/>
    <w:rsid w:val="00444F5C"/>
    <w:rsid w:val="004450AB"/>
    <w:rsid w:val="0044562C"/>
    <w:rsid w:val="00446B2B"/>
    <w:rsid w:val="00447DC2"/>
    <w:rsid w:val="0045051A"/>
    <w:rsid w:val="0045083C"/>
    <w:rsid w:val="00453767"/>
    <w:rsid w:val="0045527A"/>
    <w:rsid w:val="0045602E"/>
    <w:rsid w:val="00456CC4"/>
    <w:rsid w:val="004578CE"/>
    <w:rsid w:val="0046045B"/>
    <w:rsid w:val="0046166C"/>
    <w:rsid w:val="00463AE2"/>
    <w:rsid w:val="004653E3"/>
    <w:rsid w:val="00465834"/>
    <w:rsid w:val="00465DA8"/>
    <w:rsid w:val="00473B7D"/>
    <w:rsid w:val="004773AF"/>
    <w:rsid w:val="00480296"/>
    <w:rsid w:val="00480348"/>
    <w:rsid w:val="00480E23"/>
    <w:rsid w:val="00481004"/>
    <w:rsid w:val="0048168E"/>
    <w:rsid w:val="00490826"/>
    <w:rsid w:val="0049341C"/>
    <w:rsid w:val="00494F28"/>
    <w:rsid w:val="00495F8E"/>
    <w:rsid w:val="004961F5"/>
    <w:rsid w:val="004A6F5D"/>
    <w:rsid w:val="004A703D"/>
    <w:rsid w:val="004B0D86"/>
    <w:rsid w:val="004D072A"/>
    <w:rsid w:val="004D6398"/>
    <w:rsid w:val="004D6C19"/>
    <w:rsid w:val="004D7836"/>
    <w:rsid w:val="004E0C04"/>
    <w:rsid w:val="004E20A2"/>
    <w:rsid w:val="004E2116"/>
    <w:rsid w:val="004E2E17"/>
    <w:rsid w:val="004E3792"/>
    <w:rsid w:val="004E600F"/>
    <w:rsid w:val="004E72B5"/>
    <w:rsid w:val="004E7F75"/>
    <w:rsid w:val="004F49E0"/>
    <w:rsid w:val="004F546E"/>
    <w:rsid w:val="00500D97"/>
    <w:rsid w:val="00501397"/>
    <w:rsid w:val="005018D8"/>
    <w:rsid w:val="00503BFE"/>
    <w:rsid w:val="0050514F"/>
    <w:rsid w:val="00506005"/>
    <w:rsid w:val="00513D64"/>
    <w:rsid w:val="00514C0F"/>
    <w:rsid w:val="00514D86"/>
    <w:rsid w:val="00515640"/>
    <w:rsid w:val="005271B4"/>
    <w:rsid w:val="005278FB"/>
    <w:rsid w:val="005314B0"/>
    <w:rsid w:val="005373EB"/>
    <w:rsid w:val="005408D8"/>
    <w:rsid w:val="00540FB9"/>
    <w:rsid w:val="00541616"/>
    <w:rsid w:val="00542490"/>
    <w:rsid w:val="005446E6"/>
    <w:rsid w:val="00550A2F"/>
    <w:rsid w:val="00550CA9"/>
    <w:rsid w:val="00554D64"/>
    <w:rsid w:val="00554F99"/>
    <w:rsid w:val="00561287"/>
    <w:rsid w:val="00562B63"/>
    <w:rsid w:val="00562BE5"/>
    <w:rsid w:val="005632F7"/>
    <w:rsid w:val="005709CA"/>
    <w:rsid w:val="00576B20"/>
    <w:rsid w:val="0058155C"/>
    <w:rsid w:val="00582B6E"/>
    <w:rsid w:val="00583063"/>
    <w:rsid w:val="005955EF"/>
    <w:rsid w:val="005A1488"/>
    <w:rsid w:val="005A2B35"/>
    <w:rsid w:val="005A5C25"/>
    <w:rsid w:val="005B10C6"/>
    <w:rsid w:val="005B6CEF"/>
    <w:rsid w:val="005B7259"/>
    <w:rsid w:val="005C1044"/>
    <w:rsid w:val="005C290C"/>
    <w:rsid w:val="005C3D68"/>
    <w:rsid w:val="005C5690"/>
    <w:rsid w:val="005C7A35"/>
    <w:rsid w:val="005C7B7D"/>
    <w:rsid w:val="005C7E19"/>
    <w:rsid w:val="005D005F"/>
    <w:rsid w:val="005D080D"/>
    <w:rsid w:val="005D0F8B"/>
    <w:rsid w:val="005D36DC"/>
    <w:rsid w:val="005D3A79"/>
    <w:rsid w:val="005E004B"/>
    <w:rsid w:val="005E0412"/>
    <w:rsid w:val="005E0735"/>
    <w:rsid w:val="005E42CD"/>
    <w:rsid w:val="005E7373"/>
    <w:rsid w:val="005F4A6F"/>
    <w:rsid w:val="005F55F2"/>
    <w:rsid w:val="005F6A9C"/>
    <w:rsid w:val="005F6FD0"/>
    <w:rsid w:val="00601444"/>
    <w:rsid w:val="00605643"/>
    <w:rsid w:val="00607C77"/>
    <w:rsid w:val="0061024F"/>
    <w:rsid w:val="00612681"/>
    <w:rsid w:val="00614413"/>
    <w:rsid w:val="00615C5A"/>
    <w:rsid w:val="00621016"/>
    <w:rsid w:val="006216A1"/>
    <w:rsid w:val="0062447E"/>
    <w:rsid w:val="006244C0"/>
    <w:rsid w:val="006247D9"/>
    <w:rsid w:val="00624B0E"/>
    <w:rsid w:val="00626848"/>
    <w:rsid w:val="006268A7"/>
    <w:rsid w:val="00631AD4"/>
    <w:rsid w:val="0063556B"/>
    <w:rsid w:val="0063618A"/>
    <w:rsid w:val="00657036"/>
    <w:rsid w:val="00666187"/>
    <w:rsid w:val="0066665A"/>
    <w:rsid w:val="00671904"/>
    <w:rsid w:val="00674047"/>
    <w:rsid w:val="00675758"/>
    <w:rsid w:val="0067620F"/>
    <w:rsid w:val="006806C9"/>
    <w:rsid w:val="00680DEA"/>
    <w:rsid w:val="00681D04"/>
    <w:rsid w:val="006840E3"/>
    <w:rsid w:val="00684321"/>
    <w:rsid w:val="006846DF"/>
    <w:rsid w:val="00684A01"/>
    <w:rsid w:val="006940A1"/>
    <w:rsid w:val="00694AF8"/>
    <w:rsid w:val="00697EA1"/>
    <w:rsid w:val="006A08DC"/>
    <w:rsid w:val="006A0F3D"/>
    <w:rsid w:val="006A3164"/>
    <w:rsid w:val="006A5AA4"/>
    <w:rsid w:val="006A70D7"/>
    <w:rsid w:val="006C09C1"/>
    <w:rsid w:val="006C3ADE"/>
    <w:rsid w:val="006D14B0"/>
    <w:rsid w:val="006D1F9F"/>
    <w:rsid w:val="006D3E4C"/>
    <w:rsid w:val="006D4F74"/>
    <w:rsid w:val="006D512F"/>
    <w:rsid w:val="006D5A06"/>
    <w:rsid w:val="006D5DBC"/>
    <w:rsid w:val="006D690A"/>
    <w:rsid w:val="006E3921"/>
    <w:rsid w:val="006E51A9"/>
    <w:rsid w:val="006E5247"/>
    <w:rsid w:val="006F357A"/>
    <w:rsid w:val="006F4757"/>
    <w:rsid w:val="006F6512"/>
    <w:rsid w:val="006F7511"/>
    <w:rsid w:val="006F7862"/>
    <w:rsid w:val="00704D6E"/>
    <w:rsid w:val="007106EB"/>
    <w:rsid w:val="00710B8E"/>
    <w:rsid w:val="0071298B"/>
    <w:rsid w:val="00716736"/>
    <w:rsid w:val="00716C1D"/>
    <w:rsid w:val="00716D2F"/>
    <w:rsid w:val="00721838"/>
    <w:rsid w:val="0072637F"/>
    <w:rsid w:val="00734331"/>
    <w:rsid w:val="00736A98"/>
    <w:rsid w:val="007428DA"/>
    <w:rsid w:val="00743B23"/>
    <w:rsid w:val="00745D88"/>
    <w:rsid w:val="007469B8"/>
    <w:rsid w:val="00746F53"/>
    <w:rsid w:val="00751984"/>
    <w:rsid w:val="007578E3"/>
    <w:rsid w:val="007601CE"/>
    <w:rsid w:val="0076064E"/>
    <w:rsid w:val="0076075B"/>
    <w:rsid w:val="00761722"/>
    <w:rsid w:val="007637BA"/>
    <w:rsid w:val="00767D5C"/>
    <w:rsid w:val="007729C4"/>
    <w:rsid w:val="00776B96"/>
    <w:rsid w:val="00780630"/>
    <w:rsid w:val="007807D3"/>
    <w:rsid w:val="00781D54"/>
    <w:rsid w:val="007831B8"/>
    <w:rsid w:val="00784768"/>
    <w:rsid w:val="00784EC5"/>
    <w:rsid w:val="00785991"/>
    <w:rsid w:val="00790696"/>
    <w:rsid w:val="00790EC5"/>
    <w:rsid w:val="00795651"/>
    <w:rsid w:val="007A1576"/>
    <w:rsid w:val="007A52B5"/>
    <w:rsid w:val="007A687F"/>
    <w:rsid w:val="007A7C52"/>
    <w:rsid w:val="007A7F21"/>
    <w:rsid w:val="007B00FB"/>
    <w:rsid w:val="007B11CE"/>
    <w:rsid w:val="007B622D"/>
    <w:rsid w:val="007C0515"/>
    <w:rsid w:val="007C088A"/>
    <w:rsid w:val="007C08B2"/>
    <w:rsid w:val="007C7DA6"/>
    <w:rsid w:val="007D42A3"/>
    <w:rsid w:val="007D55DE"/>
    <w:rsid w:val="007D5E16"/>
    <w:rsid w:val="007D7E9B"/>
    <w:rsid w:val="007E7037"/>
    <w:rsid w:val="007E70F9"/>
    <w:rsid w:val="007F0F8E"/>
    <w:rsid w:val="007F1526"/>
    <w:rsid w:val="007F19B3"/>
    <w:rsid w:val="007F1E72"/>
    <w:rsid w:val="007F290A"/>
    <w:rsid w:val="007F2B22"/>
    <w:rsid w:val="007F7313"/>
    <w:rsid w:val="0080377C"/>
    <w:rsid w:val="00803BC7"/>
    <w:rsid w:val="00804338"/>
    <w:rsid w:val="00806BF4"/>
    <w:rsid w:val="008073B5"/>
    <w:rsid w:val="00807B07"/>
    <w:rsid w:val="00813E9B"/>
    <w:rsid w:val="008241BE"/>
    <w:rsid w:val="0082479D"/>
    <w:rsid w:val="008255A7"/>
    <w:rsid w:val="0082620D"/>
    <w:rsid w:val="00827168"/>
    <w:rsid w:val="008332C5"/>
    <w:rsid w:val="008333C0"/>
    <w:rsid w:val="00840553"/>
    <w:rsid w:val="00843F1E"/>
    <w:rsid w:val="00851EF8"/>
    <w:rsid w:val="00852B57"/>
    <w:rsid w:val="008530CC"/>
    <w:rsid w:val="008539F7"/>
    <w:rsid w:val="00853A4D"/>
    <w:rsid w:val="00853EA4"/>
    <w:rsid w:val="00856A47"/>
    <w:rsid w:val="0085719B"/>
    <w:rsid w:val="00865860"/>
    <w:rsid w:val="008721CB"/>
    <w:rsid w:val="00873F9F"/>
    <w:rsid w:val="00875405"/>
    <w:rsid w:val="00881A85"/>
    <w:rsid w:val="00883070"/>
    <w:rsid w:val="00885046"/>
    <w:rsid w:val="00891850"/>
    <w:rsid w:val="008928C2"/>
    <w:rsid w:val="00894ADA"/>
    <w:rsid w:val="00896887"/>
    <w:rsid w:val="008971CB"/>
    <w:rsid w:val="008978E0"/>
    <w:rsid w:val="008A236F"/>
    <w:rsid w:val="008A54C0"/>
    <w:rsid w:val="008A66E7"/>
    <w:rsid w:val="008A7BAB"/>
    <w:rsid w:val="008B4904"/>
    <w:rsid w:val="008C008C"/>
    <w:rsid w:val="008C0513"/>
    <w:rsid w:val="008C20D4"/>
    <w:rsid w:val="008C2A66"/>
    <w:rsid w:val="008C2BFD"/>
    <w:rsid w:val="008C6AD1"/>
    <w:rsid w:val="008C7E16"/>
    <w:rsid w:val="008D1DF2"/>
    <w:rsid w:val="008D43F2"/>
    <w:rsid w:val="008E0631"/>
    <w:rsid w:val="008E20C0"/>
    <w:rsid w:val="008E24A7"/>
    <w:rsid w:val="008E256C"/>
    <w:rsid w:val="008E26CB"/>
    <w:rsid w:val="008E3BD0"/>
    <w:rsid w:val="008E49A2"/>
    <w:rsid w:val="008E6A83"/>
    <w:rsid w:val="008F0FEE"/>
    <w:rsid w:val="008F574E"/>
    <w:rsid w:val="008F6B0A"/>
    <w:rsid w:val="0090092F"/>
    <w:rsid w:val="00901265"/>
    <w:rsid w:val="0090150A"/>
    <w:rsid w:val="009015BD"/>
    <w:rsid w:val="00901923"/>
    <w:rsid w:val="0090332C"/>
    <w:rsid w:val="009041F1"/>
    <w:rsid w:val="00905366"/>
    <w:rsid w:val="00905CBE"/>
    <w:rsid w:val="00913B95"/>
    <w:rsid w:val="00916521"/>
    <w:rsid w:val="009203FF"/>
    <w:rsid w:val="00923F22"/>
    <w:rsid w:val="00931079"/>
    <w:rsid w:val="0093207A"/>
    <w:rsid w:val="00934186"/>
    <w:rsid w:val="00934D06"/>
    <w:rsid w:val="00935B92"/>
    <w:rsid w:val="0093623B"/>
    <w:rsid w:val="00942423"/>
    <w:rsid w:val="009435FE"/>
    <w:rsid w:val="00944333"/>
    <w:rsid w:val="00950BE5"/>
    <w:rsid w:val="00960E87"/>
    <w:rsid w:val="00961504"/>
    <w:rsid w:val="00962DD3"/>
    <w:rsid w:val="0097156E"/>
    <w:rsid w:val="009722AF"/>
    <w:rsid w:val="00972808"/>
    <w:rsid w:val="0097427F"/>
    <w:rsid w:val="00974F48"/>
    <w:rsid w:val="00976577"/>
    <w:rsid w:val="0098537C"/>
    <w:rsid w:val="00992C3B"/>
    <w:rsid w:val="0099389F"/>
    <w:rsid w:val="00994B77"/>
    <w:rsid w:val="009959DD"/>
    <w:rsid w:val="00995C3E"/>
    <w:rsid w:val="009A27B7"/>
    <w:rsid w:val="009A30EF"/>
    <w:rsid w:val="009A382C"/>
    <w:rsid w:val="009B169B"/>
    <w:rsid w:val="009B1E3B"/>
    <w:rsid w:val="009B3C52"/>
    <w:rsid w:val="009B5485"/>
    <w:rsid w:val="009B656E"/>
    <w:rsid w:val="009C01A4"/>
    <w:rsid w:val="009C2F60"/>
    <w:rsid w:val="009C4C0F"/>
    <w:rsid w:val="009C51CA"/>
    <w:rsid w:val="009C56A3"/>
    <w:rsid w:val="009C79CC"/>
    <w:rsid w:val="009D287F"/>
    <w:rsid w:val="009D31C0"/>
    <w:rsid w:val="009D61DB"/>
    <w:rsid w:val="009E0752"/>
    <w:rsid w:val="009E1194"/>
    <w:rsid w:val="009E25BB"/>
    <w:rsid w:val="009E41C7"/>
    <w:rsid w:val="009E4AEA"/>
    <w:rsid w:val="009F1BF9"/>
    <w:rsid w:val="009F36AC"/>
    <w:rsid w:val="009F6177"/>
    <w:rsid w:val="00A00DE1"/>
    <w:rsid w:val="00A012E1"/>
    <w:rsid w:val="00A10CBB"/>
    <w:rsid w:val="00A129F3"/>
    <w:rsid w:val="00A13F67"/>
    <w:rsid w:val="00A15E76"/>
    <w:rsid w:val="00A25359"/>
    <w:rsid w:val="00A303A3"/>
    <w:rsid w:val="00A32734"/>
    <w:rsid w:val="00A33B77"/>
    <w:rsid w:val="00A34A3F"/>
    <w:rsid w:val="00A35A49"/>
    <w:rsid w:val="00A4024A"/>
    <w:rsid w:val="00A4371D"/>
    <w:rsid w:val="00A442C9"/>
    <w:rsid w:val="00A47666"/>
    <w:rsid w:val="00A47B7A"/>
    <w:rsid w:val="00A51A36"/>
    <w:rsid w:val="00A51EDC"/>
    <w:rsid w:val="00A520FF"/>
    <w:rsid w:val="00A56972"/>
    <w:rsid w:val="00A572D0"/>
    <w:rsid w:val="00A61065"/>
    <w:rsid w:val="00A64BA1"/>
    <w:rsid w:val="00A673AF"/>
    <w:rsid w:val="00A6774B"/>
    <w:rsid w:val="00A71040"/>
    <w:rsid w:val="00A715E1"/>
    <w:rsid w:val="00A75438"/>
    <w:rsid w:val="00A80E8E"/>
    <w:rsid w:val="00A8485E"/>
    <w:rsid w:val="00A94E26"/>
    <w:rsid w:val="00A957CE"/>
    <w:rsid w:val="00AA0236"/>
    <w:rsid w:val="00AA1DE3"/>
    <w:rsid w:val="00AA3960"/>
    <w:rsid w:val="00AA4A54"/>
    <w:rsid w:val="00AA6506"/>
    <w:rsid w:val="00AA6F5C"/>
    <w:rsid w:val="00AB11C2"/>
    <w:rsid w:val="00AB54A5"/>
    <w:rsid w:val="00AC075B"/>
    <w:rsid w:val="00AC4194"/>
    <w:rsid w:val="00AD1BFF"/>
    <w:rsid w:val="00AD5853"/>
    <w:rsid w:val="00AE3A93"/>
    <w:rsid w:val="00AE67DB"/>
    <w:rsid w:val="00AF0055"/>
    <w:rsid w:val="00AF0467"/>
    <w:rsid w:val="00AF1E78"/>
    <w:rsid w:val="00AF2804"/>
    <w:rsid w:val="00AF2C33"/>
    <w:rsid w:val="00AF3EE6"/>
    <w:rsid w:val="00AF7934"/>
    <w:rsid w:val="00AF7C71"/>
    <w:rsid w:val="00B040AE"/>
    <w:rsid w:val="00B05A14"/>
    <w:rsid w:val="00B10B12"/>
    <w:rsid w:val="00B1252F"/>
    <w:rsid w:val="00B14DA9"/>
    <w:rsid w:val="00B17B18"/>
    <w:rsid w:val="00B31167"/>
    <w:rsid w:val="00B31AE3"/>
    <w:rsid w:val="00B43832"/>
    <w:rsid w:val="00B4410A"/>
    <w:rsid w:val="00B54416"/>
    <w:rsid w:val="00B5502B"/>
    <w:rsid w:val="00B554FA"/>
    <w:rsid w:val="00B56CB4"/>
    <w:rsid w:val="00B56FDC"/>
    <w:rsid w:val="00B57892"/>
    <w:rsid w:val="00B602DD"/>
    <w:rsid w:val="00B61904"/>
    <w:rsid w:val="00B61D9D"/>
    <w:rsid w:val="00B63B40"/>
    <w:rsid w:val="00B66A74"/>
    <w:rsid w:val="00B66B3B"/>
    <w:rsid w:val="00B66E7C"/>
    <w:rsid w:val="00B67894"/>
    <w:rsid w:val="00B71E96"/>
    <w:rsid w:val="00B75579"/>
    <w:rsid w:val="00B77748"/>
    <w:rsid w:val="00B86EE5"/>
    <w:rsid w:val="00B87980"/>
    <w:rsid w:val="00B901AC"/>
    <w:rsid w:val="00B91D0E"/>
    <w:rsid w:val="00BA03BB"/>
    <w:rsid w:val="00BA3DEB"/>
    <w:rsid w:val="00BB08D0"/>
    <w:rsid w:val="00BB105E"/>
    <w:rsid w:val="00BB6406"/>
    <w:rsid w:val="00BB6DFA"/>
    <w:rsid w:val="00BC0091"/>
    <w:rsid w:val="00BC0BC4"/>
    <w:rsid w:val="00BC27F6"/>
    <w:rsid w:val="00BC7639"/>
    <w:rsid w:val="00BC7681"/>
    <w:rsid w:val="00BD57CE"/>
    <w:rsid w:val="00BD6949"/>
    <w:rsid w:val="00BE3EB3"/>
    <w:rsid w:val="00BE7773"/>
    <w:rsid w:val="00BE7E19"/>
    <w:rsid w:val="00BF240C"/>
    <w:rsid w:val="00BF7F29"/>
    <w:rsid w:val="00C042D8"/>
    <w:rsid w:val="00C05E2F"/>
    <w:rsid w:val="00C107D2"/>
    <w:rsid w:val="00C11823"/>
    <w:rsid w:val="00C149D8"/>
    <w:rsid w:val="00C15946"/>
    <w:rsid w:val="00C206FD"/>
    <w:rsid w:val="00C210F0"/>
    <w:rsid w:val="00C221BF"/>
    <w:rsid w:val="00C3190B"/>
    <w:rsid w:val="00C31989"/>
    <w:rsid w:val="00C4177E"/>
    <w:rsid w:val="00C42277"/>
    <w:rsid w:val="00C42E86"/>
    <w:rsid w:val="00C43EC2"/>
    <w:rsid w:val="00C4561C"/>
    <w:rsid w:val="00C456C9"/>
    <w:rsid w:val="00C4573F"/>
    <w:rsid w:val="00C473F6"/>
    <w:rsid w:val="00C51E69"/>
    <w:rsid w:val="00C52B39"/>
    <w:rsid w:val="00C53551"/>
    <w:rsid w:val="00C56468"/>
    <w:rsid w:val="00C56AB3"/>
    <w:rsid w:val="00C56E0D"/>
    <w:rsid w:val="00C574AC"/>
    <w:rsid w:val="00C60189"/>
    <w:rsid w:val="00C647AE"/>
    <w:rsid w:val="00C71514"/>
    <w:rsid w:val="00C73AA0"/>
    <w:rsid w:val="00C74493"/>
    <w:rsid w:val="00C74E47"/>
    <w:rsid w:val="00C77EC1"/>
    <w:rsid w:val="00C8090D"/>
    <w:rsid w:val="00C81CFB"/>
    <w:rsid w:val="00C82952"/>
    <w:rsid w:val="00C829FA"/>
    <w:rsid w:val="00C87203"/>
    <w:rsid w:val="00C908FD"/>
    <w:rsid w:val="00C966AD"/>
    <w:rsid w:val="00C968D5"/>
    <w:rsid w:val="00CA2775"/>
    <w:rsid w:val="00CA3F05"/>
    <w:rsid w:val="00CA7D6D"/>
    <w:rsid w:val="00CB0070"/>
    <w:rsid w:val="00CB0DB6"/>
    <w:rsid w:val="00CB42F5"/>
    <w:rsid w:val="00CB610F"/>
    <w:rsid w:val="00CB63A3"/>
    <w:rsid w:val="00CB674B"/>
    <w:rsid w:val="00CC1139"/>
    <w:rsid w:val="00CC55A1"/>
    <w:rsid w:val="00CC65FE"/>
    <w:rsid w:val="00CD0EF0"/>
    <w:rsid w:val="00CD1BF8"/>
    <w:rsid w:val="00CD2815"/>
    <w:rsid w:val="00CD313D"/>
    <w:rsid w:val="00CD36F8"/>
    <w:rsid w:val="00CD541B"/>
    <w:rsid w:val="00CE26D6"/>
    <w:rsid w:val="00CE29CA"/>
    <w:rsid w:val="00CE2ED7"/>
    <w:rsid w:val="00CE44AA"/>
    <w:rsid w:val="00CF11C8"/>
    <w:rsid w:val="00CF180C"/>
    <w:rsid w:val="00CF31D0"/>
    <w:rsid w:val="00CF34C3"/>
    <w:rsid w:val="00CF56F4"/>
    <w:rsid w:val="00CF6AF0"/>
    <w:rsid w:val="00D00BB1"/>
    <w:rsid w:val="00D029A5"/>
    <w:rsid w:val="00D038E2"/>
    <w:rsid w:val="00D05097"/>
    <w:rsid w:val="00D0777B"/>
    <w:rsid w:val="00D11FA6"/>
    <w:rsid w:val="00D1205D"/>
    <w:rsid w:val="00D15024"/>
    <w:rsid w:val="00D1641C"/>
    <w:rsid w:val="00D17AE2"/>
    <w:rsid w:val="00D20FAD"/>
    <w:rsid w:val="00D21333"/>
    <w:rsid w:val="00D276B3"/>
    <w:rsid w:val="00D3102F"/>
    <w:rsid w:val="00D329AA"/>
    <w:rsid w:val="00D3467B"/>
    <w:rsid w:val="00D40BEA"/>
    <w:rsid w:val="00D40F9C"/>
    <w:rsid w:val="00D44486"/>
    <w:rsid w:val="00D50B4F"/>
    <w:rsid w:val="00D514D1"/>
    <w:rsid w:val="00D560EA"/>
    <w:rsid w:val="00D63BCF"/>
    <w:rsid w:val="00D64E9D"/>
    <w:rsid w:val="00D66061"/>
    <w:rsid w:val="00D66703"/>
    <w:rsid w:val="00D66EE0"/>
    <w:rsid w:val="00D712AB"/>
    <w:rsid w:val="00D723DD"/>
    <w:rsid w:val="00D74D0B"/>
    <w:rsid w:val="00D77022"/>
    <w:rsid w:val="00D7769A"/>
    <w:rsid w:val="00D90BAB"/>
    <w:rsid w:val="00D915B9"/>
    <w:rsid w:val="00D93E09"/>
    <w:rsid w:val="00D93EBB"/>
    <w:rsid w:val="00D9588A"/>
    <w:rsid w:val="00DA1A5B"/>
    <w:rsid w:val="00DA299C"/>
    <w:rsid w:val="00DA34AC"/>
    <w:rsid w:val="00DA772D"/>
    <w:rsid w:val="00DB312E"/>
    <w:rsid w:val="00DB46C3"/>
    <w:rsid w:val="00DB4BCD"/>
    <w:rsid w:val="00DB4C88"/>
    <w:rsid w:val="00DB728A"/>
    <w:rsid w:val="00DC3C74"/>
    <w:rsid w:val="00DC4A0C"/>
    <w:rsid w:val="00DC5AD1"/>
    <w:rsid w:val="00DC6FAD"/>
    <w:rsid w:val="00DC75DE"/>
    <w:rsid w:val="00DD2279"/>
    <w:rsid w:val="00DD26D5"/>
    <w:rsid w:val="00DD3828"/>
    <w:rsid w:val="00DD4773"/>
    <w:rsid w:val="00DD55AF"/>
    <w:rsid w:val="00DD58B2"/>
    <w:rsid w:val="00DD6882"/>
    <w:rsid w:val="00DE287C"/>
    <w:rsid w:val="00DE2A13"/>
    <w:rsid w:val="00DE652E"/>
    <w:rsid w:val="00DF0530"/>
    <w:rsid w:val="00DF1516"/>
    <w:rsid w:val="00DF2608"/>
    <w:rsid w:val="00DF39D7"/>
    <w:rsid w:val="00DF6F45"/>
    <w:rsid w:val="00DF7890"/>
    <w:rsid w:val="00E01179"/>
    <w:rsid w:val="00E05EDC"/>
    <w:rsid w:val="00E0603C"/>
    <w:rsid w:val="00E0647F"/>
    <w:rsid w:val="00E13106"/>
    <w:rsid w:val="00E13460"/>
    <w:rsid w:val="00E168E8"/>
    <w:rsid w:val="00E238C5"/>
    <w:rsid w:val="00E23CDC"/>
    <w:rsid w:val="00E24E36"/>
    <w:rsid w:val="00E26213"/>
    <w:rsid w:val="00E264A8"/>
    <w:rsid w:val="00E314F1"/>
    <w:rsid w:val="00E31E76"/>
    <w:rsid w:val="00E35631"/>
    <w:rsid w:val="00E374CD"/>
    <w:rsid w:val="00E452D3"/>
    <w:rsid w:val="00E503B0"/>
    <w:rsid w:val="00E51676"/>
    <w:rsid w:val="00E533FF"/>
    <w:rsid w:val="00E60623"/>
    <w:rsid w:val="00E6087F"/>
    <w:rsid w:val="00E61157"/>
    <w:rsid w:val="00E612E8"/>
    <w:rsid w:val="00E62F45"/>
    <w:rsid w:val="00E719B3"/>
    <w:rsid w:val="00E737DF"/>
    <w:rsid w:val="00E745EC"/>
    <w:rsid w:val="00E774B5"/>
    <w:rsid w:val="00E83A34"/>
    <w:rsid w:val="00E84E29"/>
    <w:rsid w:val="00E87A09"/>
    <w:rsid w:val="00E9364D"/>
    <w:rsid w:val="00EA2390"/>
    <w:rsid w:val="00EA2D80"/>
    <w:rsid w:val="00EA4DF9"/>
    <w:rsid w:val="00EA6A86"/>
    <w:rsid w:val="00EB0011"/>
    <w:rsid w:val="00EB02DC"/>
    <w:rsid w:val="00EB1A12"/>
    <w:rsid w:val="00EB4F23"/>
    <w:rsid w:val="00EC1386"/>
    <w:rsid w:val="00EC1416"/>
    <w:rsid w:val="00EC3E02"/>
    <w:rsid w:val="00EC4FA3"/>
    <w:rsid w:val="00EC51A6"/>
    <w:rsid w:val="00EC58BA"/>
    <w:rsid w:val="00EC6D40"/>
    <w:rsid w:val="00EC6D50"/>
    <w:rsid w:val="00EC755C"/>
    <w:rsid w:val="00ED1D82"/>
    <w:rsid w:val="00ED31CC"/>
    <w:rsid w:val="00ED4353"/>
    <w:rsid w:val="00EE1B91"/>
    <w:rsid w:val="00EE2339"/>
    <w:rsid w:val="00EE6273"/>
    <w:rsid w:val="00EE78D7"/>
    <w:rsid w:val="00EF01DC"/>
    <w:rsid w:val="00EF0DB3"/>
    <w:rsid w:val="00EF5E42"/>
    <w:rsid w:val="00EF7ECF"/>
    <w:rsid w:val="00F02F43"/>
    <w:rsid w:val="00F02FFD"/>
    <w:rsid w:val="00F05E94"/>
    <w:rsid w:val="00F1074C"/>
    <w:rsid w:val="00F13EAD"/>
    <w:rsid w:val="00F23D77"/>
    <w:rsid w:val="00F302BD"/>
    <w:rsid w:val="00F313D8"/>
    <w:rsid w:val="00F32D42"/>
    <w:rsid w:val="00F37CD3"/>
    <w:rsid w:val="00F40995"/>
    <w:rsid w:val="00F4291A"/>
    <w:rsid w:val="00F432E1"/>
    <w:rsid w:val="00F50969"/>
    <w:rsid w:val="00F511FE"/>
    <w:rsid w:val="00F53E43"/>
    <w:rsid w:val="00F61988"/>
    <w:rsid w:val="00F61B31"/>
    <w:rsid w:val="00F62121"/>
    <w:rsid w:val="00F621E3"/>
    <w:rsid w:val="00F6531D"/>
    <w:rsid w:val="00F665DE"/>
    <w:rsid w:val="00F70969"/>
    <w:rsid w:val="00F72FD0"/>
    <w:rsid w:val="00F76052"/>
    <w:rsid w:val="00F81BD3"/>
    <w:rsid w:val="00F87B41"/>
    <w:rsid w:val="00F92FDA"/>
    <w:rsid w:val="00F93BFF"/>
    <w:rsid w:val="00FA1524"/>
    <w:rsid w:val="00FA51BC"/>
    <w:rsid w:val="00FA754E"/>
    <w:rsid w:val="00FA7E88"/>
    <w:rsid w:val="00FB3E9D"/>
    <w:rsid w:val="00FB4212"/>
    <w:rsid w:val="00FB51A7"/>
    <w:rsid w:val="00FB6268"/>
    <w:rsid w:val="00FB7EA7"/>
    <w:rsid w:val="00FC0FBA"/>
    <w:rsid w:val="00FC2669"/>
    <w:rsid w:val="00FC2720"/>
    <w:rsid w:val="00FC7EC5"/>
    <w:rsid w:val="00FD0CD3"/>
    <w:rsid w:val="00FD24F3"/>
    <w:rsid w:val="00FD404E"/>
    <w:rsid w:val="00FD49EA"/>
    <w:rsid w:val="00FD636B"/>
    <w:rsid w:val="00FD691A"/>
    <w:rsid w:val="00FE0BAB"/>
    <w:rsid w:val="00FE1996"/>
    <w:rsid w:val="00FE337B"/>
    <w:rsid w:val="00FE6D92"/>
    <w:rsid w:val="00FE6EE6"/>
    <w:rsid w:val="00FE7EF0"/>
    <w:rsid w:val="00FF0B7F"/>
    <w:rsid w:val="00FF0CAF"/>
    <w:rsid w:val="00FF167B"/>
    <w:rsid w:val="00FF3D79"/>
    <w:rsid w:val="00FF3F64"/>
    <w:rsid w:val="00FF471E"/>
    <w:rsid w:val="00FF6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4029"/>
  <w15:chartTrackingRefBased/>
  <w15:docId w15:val="{6EE08F9A-2802-49E8-A7BF-C5BF1AE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49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49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49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49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9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9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9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9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49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49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49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49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49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9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9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9A2"/>
    <w:rPr>
      <w:rFonts w:eastAsiaTheme="majorEastAsia" w:cstheme="majorBidi"/>
      <w:color w:val="272727" w:themeColor="text1" w:themeTint="D8"/>
    </w:rPr>
  </w:style>
  <w:style w:type="paragraph" w:styleId="Titel">
    <w:name w:val="Title"/>
    <w:basedOn w:val="Standard"/>
    <w:next w:val="Standard"/>
    <w:link w:val="TitelZchn"/>
    <w:uiPriority w:val="10"/>
    <w:qFormat/>
    <w:rsid w:val="008E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9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9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9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9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9A2"/>
    <w:rPr>
      <w:i/>
      <w:iCs/>
      <w:color w:val="404040" w:themeColor="text1" w:themeTint="BF"/>
    </w:rPr>
  </w:style>
  <w:style w:type="paragraph" w:styleId="Listenabsatz">
    <w:name w:val="List Paragraph"/>
    <w:basedOn w:val="Standard"/>
    <w:uiPriority w:val="34"/>
    <w:qFormat/>
    <w:rsid w:val="008E49A2"/>
    <w:pPr>
      <w:ind w:left="720"/>
      <w:contextualSpacing/>
    </w:pPr>
  </w:style>
  <w:style w:type="character" w:styleId="IntensiveHervorhebung">
    <w:name w:val="Intense Emphasis"/>
    <w:basedOn w:val="Absatz-Standardschriftart"/>
    <w:uiPriority w:val="21"/>
    <w:qFormat/>
    <w:rsid w:val="008E49A2"/>
    <w:rPr>
      <w:i/>
      <w:iCs/>
      <w:color w:val="0F4761" w:themeColor="accent1" w:themeShade="BF"/>
    </w:rPr>
  </w:style>
  <w:style w:type="paragraph" w:styleId="IntensivesZitat">
    <w:name w:val="Intense Quote"/>
    <w:basedOn w:val="Standard"/>
    <w:next w:val="Standard"/>
    <w:link w:val="IntensivesZitatZchn"/>
    <w:uiPriority w:val="30"/>
    <w:qFormat/>
    <w:rsid w:val="008E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49A2"/>
    <w:rPr>
      <w:i/>
      <w:iCs/>
      <w:color w:val="0F4761" w:themeColor="accent1" w:themeShade="BF"/>
    </w:rPr>
  </w:style>
  <w:style w:type="character" w:styleId="IntensiverVerweis">
    <w:name w:val="Intense Reference"/>
    <w:basedOn w:val="Absatz-Standardschriftart"/>
    <w:uiPriority w:val="32"/>
    <w:qFormat/>
    <w:rsid w:val="008E49A2"/>
    <w:rPr>
      <w:b/>
      <w:bCs/>
      <w:smallCaps/>
      <w:color w:val="0F4761" w:themeColor="accent1" w:themeShade="BF"/>
      <w:spacing w:val="5"/>
    </w:rPr>
  </w:style>
  <w:style w:type="character" w:styleId="Kommentarzeichen">
    <w:name w:val="annotation reference"/>
    <w:uiPriority w:val="99"/>
    <w:semiHidden/>
    <w:rsid w:val="00B17B18"/>
    <w:rPr>
      <w:sz w:val="6"/>
    </w:rPr>
  </w:style>
  <w:style w:type="paragraph" w:styleId="Kopfzeile">
    <w:name w:val="header"/>
    <w:basedOn w:val="Standard"/>
    <w:link w:val="KopfzeileZchn"/>
    <w:uiPriority w:val="99"/>
    <w:unhideWhenUsed/>
    <w:rsid w:val="00B17B1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17B18"/>
  </w:style>
  <w:style w:type="paragraph" w:styleId="Fuzeile">
    <w:name w:val="footer"/>
    <w:basedOn w:val="Standard"/>
    <w:link w:val="FuzeileZchn"/>
    <w:uiPriority w:val="99"/>
    <w:unhideWhenUsed/>
    <w:rsid w:val="00B17B1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17B18"/>
  </w:style>
  <w:style w:type="paragraph" w:styleId="Kommentartext">
    <w:name w:val="annotation text"/>
    <w:basedOn w:val="Standard"/>
    <w:link w:val="KommentartextZchn"/>
    <w:uiPriority w:val="99"/>
    <w:unhideWhenUsed/>
    <w:rsid w:val="00A80E8E"/>
    <w:pPr>
      <w:spacing w:line="240" w:lineRule="auto"/>
    </w:pPr>
    <w:rPr>
      <w:sz w:val="20"/>
      <w:szCs w:val="20"/>
    </w:rPr>
  </w:style>
  <w:style w:type="character" w:customStyle="1" w:styleId="KommentartextZchn">
    <w:name w:val="Kommentartext Zchn"/>
    <w:basedOn w:val="Absatz-Standardschriftart"/>
    <w:link w:val="Kommentartext"/>
    <w:uiPriority w:val="99"/>
    <w:rsid w:val="00A80E8E"/>
    <w:rPr>
      <w:sz w:val="20"/>
      <w:szCs w:val="20"/>
    </w:rPr>
  </w:style>
  <w:style w:type="paragraph" w:styleId="Kommentarthema">
    <w:name w:val="annotation subject"/>
    <w:basedOn w:val="Kommentartext"/>
    <w:next w:val="Kommentartext"/>
    <w:link w:val="KommentarthemaZchn"/>
    <w:uiPriority w:val="99"/>
    <w:semiHidden/>
    <w:unhideWhenUsed/>
    <w:rsid w:val="00A80E8E"/>
    <w:rPr>
      <w:b/>
      <w:bCs/>
    </w:rPr>
  </w:style>
  <w:style w:type="character" w:customStyle="1" w:styleId="KommentarthemaZchn">
    <w:name w:val="Kommentarthema Zchn"/>
    <w:basedOn w:val="KommentartextZchn"/>
    <w:link w:val="Kommentarthema"/>
    <w:uiPriority w:val="99"/>
    <w:semiHidden/>
    <w:rsid w:val="00A80E8E"/>
    <w:rPr>
      <w:b/>
      <w:bCs/>
      <w:sz w:val="20"/>
      <w:szCs w:val="20"/>
    </w:rPr>
  </w:style>
  <w:style w:type="paragraph" w:styleId="berarbeitung">
    <w:name w:val="Revision"/>
    <w:hidden/>
    <w:uiPriority w:val="99"/>
    <w:semiHidden/>
    <w:rsid w:val="00087EE4"/>
    <w:pPr>
      <w:spacing w:after="0" w:line="240" w:lineRule="auto"/>
    </w:pPr>
  </w:style>
  <w:style w:type="paragraph" w:customStyle="1" w:styleId="SingleTxt">
    <w:name w:val="__Single Txt"/>
    <w:basedOn w:val="Standard"/>
    <w:uiPriority w:val="1"/>
    <w:rsid w:val="00F432E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lang w:val="en-GB"/>
      <w14:ligatures w14:val="none"/>
    </w:rPr>
  </w:style>
  <w:style w:type="paragraph" w:styleId="Funotentext">
    <w:name w:val="footnote text"/>
    <w:basedOn w:val="Standard"/>
    <w:link w:val="FunotentextZchn"/>
    <w:uiPriority w:val="99"/>
    <w:semiHidden/>
    <w:unhideWhenUsed/>
    <w:rsid w:val="008E6A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E6A83"/>
    <w:rPr>
      <w:sz w:val="20"/>
      <w:szCs w:val="20"/>
    </w:rPr>
  </w:style>
  <w:style w:type="character" w:styleId="Funotenzeichen">
    <w:name w:val="footnote reference"/>
    <w:basedOn w:val="Absatz-Standardschriftart"/>
    <w:uiPriority w:val="99"/>
    <w:semiHidden/>
    <w:unhideWhenUsed/>
    <w:rsid w:val="008E6A83"/>
    <w:rPr>
      <w:vertAlign w:val="superscript"/>
    </w:rPr>
  </w:style>
  <w:style w:type="character" w:styleId="Hyperlink">
    <w:name w:val="Hyperlink"/>
    <w:basedOn w:val="Absatz-Standardschriftart"/>
    <w:uiPriority w:val="99"/>
    <w:unhideWhenUsed/>
    <w:rsid w:val="00657036"/>
    <w:rPr>
      <w:color w:val="467886" w:themeColor="hyperlink"/>
      <w:u w:val="single"/>
    </w:rPr>
  </w:style>
  <w:style w:type="character" w:styleId="NichtaufgelsteErwhnung">
    <w:name w:val="Unresolved Mention"/>
    <w:basedOn w:val="Absatz-Standardschriftart"/>
    <w:uiPriority w:val="99"/>
    <w:semiHidden/>
    <w:unhideWhenUsed/>
    <w:rsid w:val="00657036"/>
    <w:rPr>
      <w:color w:val="605E5C"/>
      <w:shd w:val="clear" w:color="auto" w:fill="E1DFDD"/>
    </w:rPr>
  </w:style>
  <w:style w:type="table" w:styleId="Tabellenraster">
    <w:name w:val="Table Grid"/>
    <w:basedOn w:val="NormaleTabelle"/>
    <w:uiPriority w:val="39"/>
    <w:rsid w:val="0062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6743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Jaeckel</dc:creator>
  <cp:keywords/>
  <dc:description/>
  <cp:lastModifiedBy>Packeiser, Tim</cp:lastModifiedBy>
  <cp:revision>4</cp:revision>
  <cp:lastPrinted>2025-09-13T12:26:00Z</cp:lastPrinted>
  <dcterms:created xsi:type="dcterms:W3CDTF">2025-12-01T17:06:00Z</dcterms:created>
  <dcterms:modified xsi:type="dcterms:W3CDTF">2025-12-01T17:12:00Z</dcterms:modified>
</cp:coreProperties>
</file>