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7AA4" w14:textId="68738783" w:rsidR="00756D02" w:rsidRPr="00A66D07" w:rsidRDefault="008D578D" w:rsidP="00337D69">
      <w:pPr>
        <w:spacing w:after="0"/>
        <w:jc w:val="center"/>
        <w:rPr>
          <w:rFonts w:ascii="Aptos" w:hAnsi="Aptos"/>
          <w:b/>
          <w:bCs/>
          <w:lang w:val="en-US"/>
        </w:rPr>
      </w:pPr>
      <w:r w:rsidRPr="00A66D07">
        <w:rPr>
          <w:rFonts w:ascii="Aptos" w:hAnsi="Aptos"/>
          <w:b/>
          <w:bCs/>
          <w:lang w:val="en-US"/>
        </w:rPr>
        <w:t>ASSEMBLY</w:t>
      </w:r>
      <w:r w:rsidR="00426E83" w:rsidRPr="00A66D07">
        <w:rPr>
          <w:rFonts w:ascii="Aptos" w:hAnsi="Aptos"/>
          <w:b/>
          <w:bCs/>
          <w:lang w:val="en-US"/>
        </w:rPr>
        <w:t xml:space="preserve"> OF THE INTERNATIONAL SEABED AUTHORITY</w:t>
      </w:r>
    </w:p>
    <w:p w14:paraId="255A68A1" w14:textId="0084B8E9" w:rsidR="00426E83" w:rsidRPr="00A66D07" w:rsidRDefault="00426E83" w:rsidP="00337D69">
      <w:pPr>
        <w:spacing w:after="0"/>
        <w:jc w:val="center"/>
        <w:rPr>
          <w:rFonts w:ascii="Aptos" w:hAnsi="Aptos"/>
          <w:lang w:val="en-US"/>
        </w:rPr>
      </w:pPr>
      <w:r w:rsidRPr="00A66D07">
        <w:rPr>
          <w:rFonts w:ascii="Aptos" w:hAnsi="Aptos"/>
          <w:lang w:val="en-US"/>
        </w:rPr>
        <w:t>INDICATIVE PROGRAMME OF WORK</w:t>
      </w:r>
      <w:r w:rsidR="002459A7">
        <w:rPr>
          <w:rFonts w:ascii="Aptos" w:hAnsi="Aptos"/>
          <w:lang w:val="en-US"/>
        </w:rPr>
        <w:t>/Rev.1</w:t>
      </w:r>
      <w:r w:rsidRPr="00A66D07">
        <w:rPr>
          <w:rStyle w:val="FootnoteReference"/>
          <w:rFonts w:ascii="Aptos" w:hAnsi="Aptos"/>
          <w:lang w:val="en-US"/>
        </w:rPr>
        <w:footnoteReference w:id="1"/>
      </w:r>
    </w:p>
    <w:p w14:paraId="753E0CCA" w14:textId="787B610D" w:rsidR="00084DF9" w:rsidRPr="00A66D07" w:rsidRDefault="00F85195" w:rsidP="00337D69">
      <w:pPr>
        <w:spacing w:after="240"/>
        <w:jc w:val="center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THIRTIE</w:t>
      </w:r>
      <w:r w:rsidR="00426E83" w:rsidRPr="00A66D07">
        <w:rPr>
          <w:rFonts w:ascii="Aptos" w:hAnsi="Aptos"/>
          <w:lang w:val="en-US"/>
        </w:rPr>
        <w:t xml:space="preserve">TH SESSION, </w:t>
      </w:r>
      <w:r>
        <w:rPr>
          <w:rFonts w:ascii="Aptos" w:hAnsi="Aptos"/>
          <w:lang w:val="en-US"/>
        </w:rPr>
        <w:t>21 to 25</w:t>
      </w:r>
      <w:r w:rsidR="008D578D" w:rsidRPr="00A66D07">
        <w:rPr>
          <w:rFonts w:ascii="Aptos" w:hAnsi="Aptos"/>
          <w:lang w:val="en-US"/>
        </w:rPr>
        <w:t xml:space="preserve"> July</w:t>
      </w:r>
      <w:r w:rsidR="005A6844" w:rsidRPr="00A66D07"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t>2025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0915"/>
      </w:tblGrid>
      <w:tr w:rsidR="004308B3" w:rsidRPr="00A66D07" w14:paraId="296A30BA" w14:textId="77777777" w:rsidTr="00207FE1">
        <w:trPr>
          <w:trHeight w:val="443"/>
          <w:tblHeader/>
        </w:trPr>
        <w:tc>
          <w:tcPr>
            <w:tcW w:w="2694" w:type="dxa"/>
            <w:shd w:val="clear" w:color="auto" w:fill="8496B0" w:themeFill="text2" w:themeFillTint="99"/>
          </w:tcPr>
          <w:p w14:paraId="4CF71A25" w14:textId="50F4A685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Date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3EB2E4C5" w14:textId="2FA46105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Time</w:t>
            </w:r>
          </w:p>
        </w:tc>
        <w:tc>
          <w:tcPr>
            <w:tcW w:w="10915" w:type="dxa"/>
            <w:shd w:val="clear" w:color="auto" w:fill="8496B0" w:themeFill="text2" w:themeFillTint="99"/>
          </w:tcPr>
          <w:p w14:paraId="6FFF1F8C" w14:textId="77777777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Agenda Item</w:t>
            </w:r>
          </w:p>
        </w:tc>
      </w:tr>
      <w:tr w:rsidR="004308B3" w:rsidRPr="00A66D07" w14:paraId="6C10DBD0" w14:textId="77777777" w:rsidTr="00813BC2">
        <w:trPr>
          <w:trHeight w:val="107"/>
        </w:trPr>
        <w:tc>
          <w:tcPr>
            <w:tcW w:w="2694" w:type="dxa"/>
            <w:vMerge w:val="restart"/>
          </w:tcPr>
          <w:p w14:paraId="69DC1494" w14:textId="749B0794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Monday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F85195">
              <w:rPr>
                <w:rFonts w:ascii="Aptos" w:hAnsi="Aptos"/>
                <w:lang w:val="en-US"/>
              </w:rPr>
              <w:t>21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 w:rsidR="00F85195"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1276" w:type="dxa"/>
          </w:tcPr>
          <w:p w14:paraId="3B0E56C5" w14:textId="520373C2" w:rsidR="00E70455" w:rsidRPr="00A66D07" w:rsidRDefault="00CB0E2F" w:rsidP="004308B3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10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E70455" w:rsidRPr="00A66D07">
              <w:rPr>
                <w:rFonts w:ascii="Aptos" w:hAnsi="Aptos"/>
                <w:lang w:val="en-US"/>
              </w:rPr>
              <w:t>am–1 pm</w:t>
            </w:r>
          </w:p>
        </w:tc>
        <w:tc>
          <w:tcPr>
            <w:tcW w:w="10915" w:type="dxa"/>
          </w:tcPr>
          <w:p w14:paraId="359508E8" w14:textId="77777777" w:rsidR="00E70455" w:rsidRPr="00A66D07" w:rsidRDefault="00E70455" w:rsidP="00FF08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1</w:t>
            </w:r>
            <w:r w:rsidRPr="00A66D07">
              <w:rPr>
                <w:rFonts w:ascii="Aptos" w:hAnsi="Aptos"/>
              </w:rPr>
              <w:t>: Opening of the session.</w:t>
            </w:r>
          </w:p>
          <w:p w14:paraId="318387B2" w14:textId="09D35980" w:rsidR="00E70455" w:rsidRPr="00A66D07" w:rsidRDefault="00E70455" w:rsidP="008D57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2</w:t>
            </w:r>
            <w:r w:rsidRPr="00A66D07">
              <w:rPr>
                <w:rFonts w:ascii="Aptos" w:hAnsi="Aptos"/>
              </w:rPr>
              <w:t>: Adoption of the agenda</w:t>
            </w:r>
            <w:r w:rsidR="00F85195">
              <w:rPr>
                <w:rFonts w:ascii="Aptos" w:hAnsi="Aptos"/>
              </w:rPr>
              <w:t xml:space="preserve">: </w:t>
            </w:r>
            <w:hyperlink r:id="rId8" w:history="1">
              <w:r w:rsidR="00F85195" w:rsidRPr="00210E76">
                <w:rPr>
                  <w:rStyle w:val="Hyperlink"/>
                  <w:rFonts w:ascii="Aptos" w:hAnsi="Aptos"/>
                </w:rPr>
                <w:t>ISBA/30/A/L.1</w:t>
              </w:r>
              <w:r w:rsidR="00210E76" w:rsidRPr="00210E76">
                <w:rPr>
                  <w:rStyle w:val="Hyperlink"/>
                  <w:rFonts w:ascii="Aptos" w:hAnsi="Aptos"/>
                </w:rPr>
                <w:t>/Rev.1</w:t>
              </w:r>
            </w:hyperlink>
            <w:r w:rsidR="00210E76">
              <w:rPr>
                <w:rFonts w:ascii="Aptos" w:hAnsi="Aptos"/>
              </w:rPr>
              <w:t>.</w:t>
            </w:r>
          </w:p>
          <w:p w14:paraId="1DF98238" w14:textId="77777777" w:rsidR="00E70455" w:rsidRPr="00A66D07" w:rsidRDefault="00E70455" w:rsidP="008D57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3</w:t>
            </w:r>
            <w:r w:rsidRPr="00A66D07">
              <w:rPr>
                <w:rFonts w:ascii="Aptos" w:hAnsi="Aptos"/>
              </w:rPr>
              <w:t>: Election of the President.</w:t>
            </w:r>
          </w:p>
          <w:p w14:paraId="08056DEC" w14:textId="3C7762DF" w:rsidR="00E70455" w:rsidRPr="00A66D07" w:rsidRDefault="00E70455" w:rsidP="008D57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4</w:t>
            </w:r>
            <w:r w:rsidRPr="00A66D07">
              <w:rPr>
                <w:rFonts w:ascii="Aptos" w:hAnsi="Aptos"/>
              </w:rPr>
              <w:t>: Election of the Vice-Presidents.</w:t>
            </w:r>
          </w:p>
          <w:p w14:paraId="7B7F5DE8" w14:textId="4A126216" w:rsidR="004308B3" w:rsidRPr="00CC035E" w:rsidRDefault="00E70455" w:rsidP="00CC03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5</w:t>
            </w:r>
            <w:r w:rsidRPr="00A66D07">
              <w:rPr>
                <w:rFonts w:ascii="Aptos" w:hAnsi="Aptos"/>
              </w:rPr>
              <w:t>: Appointment of the Credentials Committee.</w:t>
            </w:r>
          </w:p>
          <w:p w14:paraId="6AB8C34A" w14:textId="4E23E7F5" w:rsidR="00A151F7" w:rsidRDefault="00E70455" w:rsidP="00A66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>Item 6</w:t>
            </w:r>
            <w:r w:rsidRPr="00A66D07">
              <w:rPr>
                <w:rFonts w:ascii="Aptos" w:hAnsi="Aptos"/>
              </w:rPr>
              <w:t>: Consideration of requests for observer status</w:t>
            </w:r>
            <w:r w:rsidR="00D27516">
              <w:rPr>
                <w:rFonts w:ascii="Aptos" w:hAnsi="Aptos"/>
              </w:rPr>
              <w:t xml:space="preserve">: </w:t>
            </w:r>
            <w:hyperlink r:id="rId9" w:history="1">
              <w:r w:rsidR="00D27516" w:rsidRPr="00B6411B">
                <w:rPr>
                  <w:rStyle w:val="Hyperlink"/>
                  <w:rFonts w:ascii="Aptos" w:hAnsi="Aptos"/>
                </w:rPr>
                <w:t>ISBA/30/A/INF/1 to ISBA/30/A/INF/13</w:t>
              </w:r>
            </w:hyperlink>
            <w:r w:rsidR="00D27516">
              <w:rPr>
                <w:rFonts w:ascii="Aptos" w:hAnsi="Aptos"/>
              </w:rPr>
              <w:t>.</w:t>
            </w:r>
          </w:p>
          <w:p w14:paraId="322BC25C" w14:textId="78F63324" w:rsidR="00F85195" w:rsidRDefault="00F85195" w:rsidP="00A66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>
              <w:rPr>
                <w:rFonts w:ascii="Aptos" w:hAnsi="Aptos"/>
                <w:u w:val="single"/>
              </w:rPr>
              <w:t>Item 7</w:t>
            </w:r>
            <w:r w:rsidRPr="00F85195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Election to fill </w:t>
            </w:r>
            <w:r w:rsidR="00F128A9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vacanc</w:t>
            </w:r>
            <w:r w:rsidR="00F128A9">
              <w:rPr>
                <w:rFonts w:ascii="Aptos" w:hAnsi="Aptos"/>
              </w:rPr>
              <w:t>y</w:t>
            </w:r>
            <w:r>
              <w:rPr>
                <w:rFonts w:ascii="Aptos" w:hAnsi="Aptos"/>
              </w:rPr>
              <w:t xml:space="preserve"> on the Finance Committee</w:t>
            </w:r>
            <w:r w:rsidR="00D27516">
              <w:rPr>
                <w:rFonts w:ascii="Aptos" w:hAnsi="Aptos"/>
              </w:rPr>
              <w:t xml:space="preserve">: </w:t>
            </w:r>
            <w:hyperlink r:id="rId10" w:history="1">
              <w:r w:rsidR="00D27516" w:rsidRPr="00B6411B">
                <w:rPr>
                  <w:rStyle w:val="Hyperlink"/>
                  <w:rFonts w:ascii="Aptos" w:hAnsi="Aptos"/>
                </w:rPr>
                <w:t>ISBA/30/A/3</w:t>
              </w:r>
            </w:hyperlink>
            <w:r w:rsidR="002459A7">
              <w:rPr>
                <w:rFonts w:ascii="Aptos" w:hAnsi="Aptos"/>
              </w:rPr>
              <w:t>; ISBA/30/A/6.</w:t>
            </w:r>
          </w:p>
          <w:p w14:paraId="7C413165" w14:textId="2AEB46D4" w:rsidR="003408B7" w:rsidRPr="004E1EB1" w:rsidRDefault="003408B7" w:rsidP="004E1E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14</w:t>
            </w:r>
            <w:r w:rsidRPr="00A66D07">
              <w:rPr>
                <w:rFonts w:ascii="Aptos" w:hAnsi="Aptos"/>
              </w:rPr>
              <w:t xml:space="preserve">: </w:t>
            </w:r>
            <w:r w:rsidR="00D27516">
              <w:rPr>
                <w:rFonts w:ascii="Aptos" w:hAnsi="Aptos"/>
              </w:rPr>
              <w:t>Oral s</w:t>
            </w:r>
            <w:r w:rsidRPr="00A66D07">
              <w:rPr>
                <w:rFonts w:ascii="Aptos" w:hAnsi="Aptos"/>
              </w:rPr>
              <w:t xml:space="preserve">tatement by the President of the Council on the work of the Council during the </w:t>
            </w:r>
            <w:r>
              <w:rPr>
                <w:rFonts w:ascii="Aptos" w:hAnsi="Aptos"/>
              </w:rPr>
              <w:t>thirtieth</w:t>
            </w:r>
            <w:r w:rsidRPr="00A66D07">
              <w:rPr>
                <w:rFonts w:ascii="Aptos" w:hAnsi="Aptos"/>
              </w:rPr>
              <w:t xml:space="preserve"> session</w:t>
            </w:r>
            <w:r>
              <w:rPr>
                <w:rFonts w:ascii="Aptos" w:hAnsi="Aptos"/>
              </w:rPr>
              <w:t>.</w:t>
            </w:r>
          </w:p>
        </w:tc>
      </w:tr>
      <w:tr w:rsidR="004308B3" w:rsidRPr="00A66D07" w14:paraId="4ABB54A7" w14:textId="77777777" w:rsidTr="00813BC2">
        <w:trPr>
          <w:trHeight w:val="107"/>
        </w:trPr>
        <w:tc>
          <w:tcPr>
            <w:tcW w:w="2694" w:type="dxa"/>
            <w:vMerge/>
          </w:tcPr>
          <w:p w14:paraId="5DCD9899" w14:textId="77777777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</w:tcPr>
          <w:p w14:paraId="3363FDEC" w14:textId="7FFAB59C" w:rsidR="00E70455" w:rsidRPr="00A66D07" w:rsidRDefault="003379CC" w:rsidP="004308B3">
            <w:pPr>
              <w:pStyle w:val="ListParagraph"/>
              <w:spacing w:after="0" w:line="240" w:lineRule="auto"/>
              <w:ind w:left="0"/>
              <w:jc w:val="center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3</w:t>
            </w:r>
            <w:r w:rsidR="00E70455" w:rsidRPr="00A66D07">
              <w:rPr>
                <w:rFonts w:ascii="Aptos" w:hAnsi="Aptos"/>
              </w:rPr>
              <w:t>–6 pm</w:t>
            </w:r>
          </w:p>
        </w:tc>
        <w:tc>
          <w:tcPr>
            <w:tcW w:w="10915" w:type="dxa"/>
          </w:tcPr>
          <w:p w14:paraId="5EFDEF79" w14:textId="7EB67179" w:rsidR="00C87D52" w:rsidRPr="00946898" w:rsidRDefault="00C87D52" w:rsidP="00FF0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FF0808">
              <w:rPr>
                <w:rFonts w:ascii="Aptos" w:hAnsi="Aptos"/>
                <w:u w:val="single"/>
              </w:rPr>
              <w:t xml:space="preserve">Item </w:t>
            </w:r>
            <w:r w:rsidR="00FF0808">
              <w:rPr>
                <w:rFonts w:ascii="Aptos" w:hAnsi="Aptos"/>
                <w:u w:val="single"/>
              </w:rPr>
              <w:t>8</w:t>
            </w:r>
            <w:r w:rsidRPr="00946898">
              <w:rPr>
                <w:rFonts w:ascii="Aptos" w:hAnsi="Aptos"/>
              </w:rPr>
              <w:t xml:space="preserve">: Annual report of the Secretary-General under article 166, paragraph 4, of the Convention. Presentation by the Secretary-General: </w:t>
            </w:r>
          </w:p>
          <w:p w14:paraId="4ED8D11E" w14:textId="4B5330A1" w:rsidR="00C87D52" w:rsidRPr="00A66D07" w:rsidRDefault="00C87D52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 xml:space="preserve">- Annual report of the Secretary-General: </w:t>
            </w:r>
            <w:hyperlink r:id="rId11" w:history="1">
              <w:r w:rsidR="00B10B4C"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2459A7">
              <w:rPr>
                <w:rFonts w:ascii="Aptos" w:hAnsi="Aptos"/>
              </w:rPr>
              <w:t>; ISBA/30/A/7.</w:t>
            </w:r>
          </w:p>
          <w:p w14:paraId="12FE8EDC" w14:textId="7B113465" w:rsidR="00A151F7" w:rsidRPr="00A66D07" w:rsidRDefault="00C87D52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Report on the implementation of the action plan of the International Seabed Authority in support of the UN Decade of Ocean Science for Sustainable Development</w:t>
            </w:r>
            <w:r w:rsidR="00B10B4C">
              <w:rPr>
                <w:rFonts w:ascii="Aptos" w:hAnsi="Aptos"/>
              </w:rPr>
              <w:t xml:space="preserve">: </w:t>
            </w:r>
            <w:hyperlink r:id="rId12" w:history="1">
              <w:r w:rsidR="00B10B4C" w:rsidRPr="00B6411B">
                <w:rPr>
                  <w:rStyle w:val="Hyperlink"/>
                  <w:rFonts w:ascii="Aptos" w:hAnsi="Aptos"/>
                </w:rPr>
                <w:t>ISBA/30/A/</w:t>
              </w:r>
              <w:r w:rsidR="00B6411B" w:rsidRPr="00B6411B">
                <w:rPr>
                  <w:rStyle w:val="Hyperlink"/>
                  <w:rFonts w:ascii="Aptos" w:hAnsi="Aptos"/>
                </w:rPr>
                <w:t>4</w:t>
              </w:r>
            </w:hyperlink>
            <w:r w:rsidR="00B6411B">
              <w:rPr>
                <w:rFonts w:ascii="Aptos" w:hAnsi="Aptos"/>
              </w:rPr>
              <w:t>.</w:t>
            </w:r>
          </w:p>
        </w:tc>
      </w:tr>
      <w:tr w:rsidR="004308B3" w:rsidRPr="00A66D07" w14:paraId="18BB9364" w14:textId="77777777" w:rsidTr="00813BC2">
        <w:trPr>
          <w:trHeight w:val="107"/>
        </w:trPr>
        <w:tc>
          <w:tcPr>
            <w:tcW w:w="2694" w:type="dxa"/>
            <w:vMerge w:val="restart"/>
          </w:tcPr>
          <w:p w14:paraId="2ED9323B" w14:textId="707CAF87" w:rsidR="00E70455" w:rsidRDefault="00E70455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Tuesday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F85195">
              <w:rPr>
                <w:rFonts w:ascii="Aptos" w:hAnsi="Aptos"/>
                <w:lang w:val="en-US"/>
              </w:rPr>
              <w:t>22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 w:rsidR="00F85195">
              <w:rPr>
                <w:rFonts w:ascii="Aptos" w:hAnsi="Aptos"/>
                <w:lang w:val="en-US"/>
              </w:rPr>
              <w:t>5</w:t>
            </w:r>
          </w:p>
          <w:p w14:paraId="50598813" w14:textId="77777777" w:rsidR="00207FE1" w:rsidRDefault="00207FE1" w:rsidP="00407810">
            <w:pPr>
              <w:rPr>
                <w:rFonts w:ascii="Aptos" w:hAnsi="Aptos"/>
                <w:lang w:val="en-US"/>
              </w:rPr>
            </w:pPr>
          </w:p>
          <w:p w14:paraId="0CA17D2F" w14:textId="77777777" w:rsidR="00207FE1" w:rsidRDefault="00207FE1" w:rsidP="00407810">
            <w:pPr>
              <w:rPr>
                <w:rFonts w:ascii="Aptos" w:hAnsi="Aptos"/>
                <w:lang w:val="en-US"/>
              </w:rPr>
            </w:pPr>
          </w:p>
          <w:p w14:paraId="499B5B1B" w14:textId="77777777" w:rsidR="00FD47B0" w:rsidRDefault="00FD47B0" w:rsidP="00407810">
            <w:pPr>
              <w:rPr>
                <w:rFonts w:ascii="Aptos" w:hAnsi="Aptos"/>
                <w:lang w:val="en-US"/>
              </w:rPr>
            </w:pPr>
          </w:p>
          <w:p w14:paraId="56955033" w14:textId="77777777" w:rsidR="008F0869" w:rsidRDefault="008F0869" w:rsidP="00407810">
            <w:pPr>
              <w:rPr>
                <w:rFonts w:ascii="Aptos" w:hAnsi="Aptos"/>
                <w:lang w:val="en-US"/>
              </w:rPr>
            </w:pPr>
          </w:p>
          <w:p w14:paraId="54F76FE6" w14:textId="77777777" w:rsidR="00FD47B0" w:rsidRDefault="00FD47B0" w:rsidP="00407810">
            <w:pPr>
              <w:rPr>
                <w:rFonts w:ascii="Aptos" w:hAnsi="Aptos"/>
                <w:lang w:val="en-US"/>
              </w:rPr>
            </w:pPr>
          </w:p>
          <w:p w14:paraId="0FAB767E" w14:textId="338CA212" w:rsidR="00FD47B0" w:rsidRPr="00A66D07" w:rsidRDefault="00FD47B0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lastRenderedPageBreak/>
              <w:t>Tuesday</w:t>
            </w:r>
            <w:r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>
              <w:rPr>
                <w:rFonts w:ascii="Aptos" w:hAnsi="Aptos"/>
                <w:lang w:val="en-US"/>
              </w:rPr>
              <w:t>22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1276" w:type="dxa"/>
          </w:tcPr>
          <w:p w14:paraId="3FED81DC" w14:textId="2B5DB9DD" w:rsidR="00E70455" w:rsidRPr="00A66D07" w:rsidRDefault="00BF1BF6" w:rsidP="004308B3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lastRenderedPageBreak/>
              <w:t>10</w:t>
            </w:r>
            <w:r w:rsidR="00E70455" w:rsidRPr="00A66D07">
              <w:rPr>
                <w:rFonts w:ascii="Aptos" w:hAnsi="Aptos"/>
                <w:lang w:val="en-US"/>
              </w:rPr>
              <w:t xml:space="preserve"> am–1 pm</w:t>
            </w:r>
          </w:p>
        </w:tc>
        <w:tc>
          <w:tcPr>
            <w:tcW w:w="10915" w:type="dxa"/>
          </w:tcPr>
          <w:p w14:paraId="63BF97D5" w14:textId="7F7077CD" w:rsidR="008F0869" w:rsidRPr="008F0869" w:rsidRDefault="008F0869" w:rsidP="008F08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984FB6">
              <w:rPr>
                <w:rFonts w:ascii="Aptos" w:hAnsi="Aptos"/>
                <w:u w:val="single"/>
              </w:rPr>
              <w:t>Item 12</w:t>
            </w:r>
            <w:r w:rsidRPr="00984FB6">
              <w:rPr>
                <w:rFonts w:ascii="Aptos" w:hAnsi="Aptos"/>
              </w:rPr>
              <w:t>: Report of the Finance Committee</w:t>
            </w:r>
            <w:r>
              <w:rPr>
                <w:rFonts w:ascii="Aptos" w:hAnsi="Aptos"/>
              </w:rPr>
              <w:t>: ISBA/30/A/8-ISBA/30/C/12.</w:t>
            </w:r>
          </w:p>
          <w:p w14:paraId="57D32FEF" w14:textId="112C18C9" w:rsidR="00E6296C" w:rsidRPr="00A66D07" w:rsidRDefault="00E70455" w:rsidP="000E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 w:rsidR="00FF0808"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>:</w:t>
            </w:r>
            <w:r w:rsidRPr="00A66D07">
              <w:rPr>
                <w:rFonts w:ascii="Aptos" w:hAnsi="Aptos"/>
              </w:rPr>
              <w:t xml:space="preserve"> Annual report of the Secretary-General under article 166, paragraph 4, of the Convention</w:t>
            </w:r>
            <w:r w:rsidR="003379CC" w:rsidRPr="00A66D07">
              <w:rPr>
                <w:rFonts w:ascii="Aptos" w:hAnsi="Aptos"/>
              </w:rPr>
              <w:t>: s</w:t>
            </w:r>
            <w:r w:rsidR="00C87D52" w:rsidRPr="00A66D07">
              <w:rPr>
                <w:rFonts w:ascii="Aptos" w:hAnsi="Aptos"/>
              </w:rPr>
              <w:t>tatements.</w:t>
            </w:r>
          </w:p>
          <w:p w14:paraId="75EC3B0A" w14:textId="544A13C1" w:rsidR="004B5E84" w:rsidRDefault="00E6296C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  <w:i/>
                <w:iCs/>
              </w:rPr>
            </w:pPr>
            <w:r w:rsidRPr="00A66D07">
              <w:rPr>
                <w:rFonts w:ascii="Aptos" w:hAnsi="Aptos"/>
              </w:rPr>
              <w:t xml:space="preserve">- Annual report of the Secretary-General: </w:t>
            </w:r>
            <w:hyperlink r:id="rId13" w:history="1">
              <w:r w:rsidR="00B10B4C"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>; ISBA/30/A/7</w:t>
            </w:r>
            <w:r w:rsidR="00B6411B">
              <w:rPr>
                <w:rFonts w:ascii="Aptos" w:hAnsi="Aptos"/>
              </w:rPr>
              <w:t>.</w:t>
            </w:r>
          </w:p>
          <w:p w14:paraId="11BCF2CE" w14:textId="4A96DE0F" w:rsidR="00E70455" w:rsidRPr="00A66D07" w:rsidRDefault="00E6296C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Report on the implementation of the action plan of the International Seabed Authority in support of the UN Decade of Ocean Science for Sustainable Development</w:t>
            </w:r>
            <w:r w:rsidR="00B10B4C">
              <w:rPr>
                <w:rFonts w:ascii="Aptos" w:hAnsi="Aptos"/>
              </w:rPr>
              <w:t xml:space="preserve">: </w:t>
            </w:r>
            <w:hyperlink r:id="rId14" w:history="1">
              <w:r w:rsidR="00B10B4C" w:rsidRPr="00B6411B">
                <w:rPr>
                  <w:rStyle w:val="Hyperlink"/>
                  <w:rFonts w:ascii="Aptos" w:hAnsi="Aptos"/>
                </w:rPr>
                <w:t>ISBA/30/A/</w:t>
              </w:r>
              <w:r w:rsidR="00B6411B" w:rsidRPr="00B6411B">
                <w:rPr>
                  <w:rStyle w:val="Hyperlink"/>
                  <w:rFonts w:ascii="Aptos" w:hAnsi="Aptos"/>
                </w:rPr>
                <w:t>4</w:t>
              </w:r>
            </w:hyperlink>
            <w:r w:rsidR="00B6411B">
              <w:rPr>
                <w:rFonts w:ascii="Aptos" w:hAnsi="Aptos"/>
              </w:rPr>
              <w:t>.</w:t>
            </w:r>
            <w:r w:rsidR="00FD47B0">
              <w:rPr>
                <w:rFonts w:ascii="Aptos" w:hAnsi="Aptos"/>
              </w:rPr>
              <w:br/>
            </w:r>
          </w:p>
        </w:tc>
      </w:tr>
      <w:tr w:rsidR="004308B3" w:rsidRPr="00A66D07" w14:paraId="49E7B424" w14:textId="77777777" w:rsidTr="00813BC2">
        <w:trPr>
          <w:trHeight w:val="107"/>
        </w:trPr>
        <w:tc>
          <w:tcPr>
            <w:tcW w:w="2694" w:type="dxa"/>
            <w:vMerge/>
          </w:tcPr>
          <w:p w14:paraId="6F1232E6" w14:textId="77777777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</w:tcPr>
          <w:p w14:paraId="28379E03" w14:textId="523031D9" w:rsidR="00E70455" w:rsidRPr="00A66D07" w:rsidRDefault="00E70455" w:rsidP="00EA1601">
            <w:pPr>
              <w:jc w:val="center"/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3–6 pm</w:t>
            </w:r>
          </w:p>
        </w:tc>
        <w:tc>
          <w:tcPr>
            <w:tcW w:w="10915" w:type="dxa"/>
          </w:tcPr>
          <w:p w14:paraId="55DC1A5C" w14:textId="3F0D7357" w:rsidR="00E70455" w:rsidRPr="00A66D07" w:rsidRDefault="00E70455" w:rsidP="00F505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 w:rsidR="00FF0808"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 xml:space="preserve">: </w:t>
            </w:r>
            <w:r w:rsidRPr="00A66D07">
              <w:rPr>
                <w:rFonts w:ascii="Aptos" w:hAnsi="Aptos"/>
              </w:rPr>
              <w:t>Annual report of the Secretary-General under article 166, paragraph 4, of the Convention: statements.</w:t>
            </w:r>
          </w:p>
          <w:p w14:paraId="77EC0D77" w14:textId="5B3A6B50" w:rsidR="00E6296C" w:rsidRPr="00A66D07" w:rsidRDefault="00E6296C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Annual report of the Secretary-General</w:t>
            </w:r>
            <w:r w:rsidR="00B6411B">
              <w:rPr>
                <w:rFonts w:ascii="Aptos" w:hAnsi="Aptos"/>
              </w:rPr>
              <w:t xml:space="preserve">: </w:t>
            </w:r>
            <w:hyperlink r:id="rId15" w:history="1">
              <w:r w:rsidR="00B6411B"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>;ISBA/30/A/7</w:t>
            </w:r>
            <w:r w:rsidR="00B6411B">
              <w:rPr>
                <w:rFonts w:ascii="Aptos" w:hAnsi="Aptos"/>
              </w:rPr>
              <w:t>.</w:t>
            </w:r>
          </w:p>
          <w:p w14:paraId="6BEEF988" w14:textId="3619C63D" w:rsidR="003408B7" w:rsidRPr="00A447C4" w:rsidRDefault="00E6296C" w:rsidP="00A447C4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 xml:space="preserve">- </w:t>
            </w:r>
            <w:bookmarkStart w:id="0" w:name="_Hlk168481843"/>
            <w:r w:rsidRPr="00A66D07">
              <w:rPr>
                <w:rFonts w:ascii="Aptos" w:hAnsi="Aptos"/>
              </w:rPr>
              <w:t>Report on the implementation of the action plan of the International Seabed Authority in support of the UN Decade of Ocean Science for Sustainable Development</w:t>
            </w:r>
            <w:bookmarkEnd w:id="0"/>
            <w:r w:rsidR="00B6411B">
              <w:rPr>
                <w:rFonts w:ascii="Aptos" w:hAnsi="Aptos"/>
              </w:rPr>
              <w:t xml:space="preserve">: </w:t>
            </w:r>
            <w:hyperlink r:id="rId16" w:history="1">
              <w:r w:rsidR="00B6411B" w:rsidRPr="00B6411B">
                <w:rPr>
                  <w:rStyle w:val="Hyperlink"/>
                  <w:rFonts w:ascii="Aptos" w:hAnsi="Aptos"/>
                </w:rPr>
                <w:t>ISBA/30/A/4</w:t>
              </w:r>
            </w:hyperlink>
            <w:r w:rsidR="00B6411B">
              <w:rPr>
                <w:rFonts w:ascii="Aptos" w:hAnsi="Aptos"/>
              </w:rPr>
              <w:t>.</w:t>
            </w:r>
          </w:p>
        </w:tc>
      </w:tr>
      <w:tr w:rsidR="004308B3" w:rsidRPr="00A66D07" w14:paraId="7A7BC9A8" w14:textId="77777777" w:rsidTr="00813BC2">
        <w:trPr>
          <w:trHeight w:val="107"/>
        </w:trPr>
        <w:tc>
          <w:tcPr>
            <w:tcW w:w="2694" w:type="dxa"/>
            <w:vMerge w:val="restart"/>
          </w:tcPr>
          <w:p w14:paraId="7FA8C85C" w14:textId="5CBA49F9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Wednesday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F85195">
              <w:rPr>
                <w:rFonts w:ascii="Aptos" w:hAnsi="Aptos"/>
                <w:lang w:val="en-US"/>
              </w:rPr>
              <w:t>23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 w:rsidR="00F85195">
              <w:rPr>
                <w:rFonts w:ascii="Aptos" w:hAnsi="Aptos"/>
                <w:lang w:val="en-US"/>
              </w:rPr>
              <w:t>5</w:t>
            </w:r>
            <w:r w:rsidR="00F53664" w:rsidRPr="00A66D07">
              <w:rPr>
                <w:rStyle w:val="FootnoteReference"/>
                <w:rFonts w:ascii="Aptos" w:hAnsi="Aptos"/>
                <w:lang w:val="en-US"/>
              </w:rPr>
              <w:footnoteReference w:id="2"/>
            </w:r>
          </w:p>
        </w:tc>
        <w:tc>
          <w:tcPr>
            <w:tcW w:w="1276" w:type="dxa"/>
          </w:tcPr>
          <w:p w14:paraId="22EFF351" w14:textId="3650F6F3" w:rsidR="00E70455" w:rsidRPr="00A66D07" w:rsidRDefault="00BF1BF6" w:rsidP="003379CC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</w:rPr>
              <w:t>10</w:t>
            </w:r>
            <w:r w:rsidR="00E70455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</w:tcPr>
          <w:p w14:paraId="7C0582E7" w14:textId="4AB900CD" w:rsidR="003408B7" w:rsidRPr="00BF66F3" w:rsidRDefault="00BF66F3" w:rsidP="00F505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3408B7">
              <w:rPr>
                <w:rFonts w:ascii="Aptos" w:hAnsi="Aptos"/>
                <w:u w:val="single"/>
              </w:rPr>
              <w:t>Item 1</w:t>
            </w:r>
            <w:r>
              <w:rPr>
                <w:rFonts w:ascii="Aptos" w:hAnsi="Aptos"/>
                <w:u w:val="single"/>
              </w:rPr>
              <w:t>1</w:t>
            </w:r>
            <w:r>
              <w:rPr>
                <w:rFonts w:ascii="Aptos" w:hAnsi="Aptos"/>
              </w:rPr>
              <w:t>: Commemoration of the thirtieth anniversary of the International Seabed Authority.</w:t>
            </w:r>
          </w:p>
        </w:tc>
      </w:tr>
      <w:tr w:rsidR="004308B3" w:rsidRPr="00A66D07" w14:paraId="59F55980" w14:textId="77777777" w:rsidTr="00210E76">
        <w:trPr>
          <w:trHeight w:val="10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501BA452" w14:textId="77777777" w:rsidR="00E70455" w:rsidRPr="00A66D07" w:rsidRDefault="00E70455" w:rsidP="002978DF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A46036" w14:textId="3AEF2273" w:rsidR="00E70455" w:rsidRPr="00A66D07" w:rsidRDefault="00E70455" w:rsidP="003379CC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14:paraId="4F7BC304" w14:textId="19BE8B2E" w:rsidR="003408B7" w:rsidRPr="00BF66F3" w:rsidRDefault="00BF66F3" w:rsidP="00F505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3408B7">
              <w:rPr>
                <w:rFonts w:ascii="Aptos" w:hAnsi="Aptos"/>
                <w:u w:val="single"/>
              </w:rPr>
              <w:t>Item 1</w:t>
            </w:r>
            <w:r>
              <w:rPr>
                <w:rFonts w:ascii="Aptos" w:hAnsi="Aptos"/>
                <w:u w:val="single"/>
              </w:rPr>
              <w:t>1</w:t>
            </w:r>
            <w:r w:rsidRPr="003408B7">
              <w:rPr>
                <w:rFonts w:ascii="Aptos" w:hAnsi="Aptos"/>
              </w:rPr>
              <w:t>: Commemoration of the thirtieth anniversary of the International Seabed Authority.</w:t>
            </w:r>
          </w:p>
        </w:tc>
      </w:tr>
      <w:tr w:rsidR="009B6E3A" w:rsidRPr="009B6E3A" w14:paraId="0F354032" w14:textId="77777777" w:rsidTr="009B6E3A">
        <w:trPr>
          <w:trHeight w:val="107"/>
        </w:trPr>
        <w:tc>
          <w:tcPr>
            <w:tcW w:w="2694" w:type="dxa"/>
            <w:vMerge w:val="restart"/>
          </w:tcPr>
          <w:p w14:paraId="7AE1ED50" w14:textId="71B4CAB8" w:rsidR="009B6E3A" w:rsidRPr="00A66D07" w:rsidRDefault="009B6E3A" w:rsidP="009B6E3A">
            <w:pPr>
              <w:pStyle w:val="ListParagraph"/>
              <w:spacing w:after="0" w:line="240" w:lineRule="auto"/>
              <w:ind w:left="0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Thursday</w:t>
            </w:r>
            <w:r w:rsidR="00207FE1">
              <w:rPr>
                <w:rFonts w:ascii="Aptos" w:hAnsi="Aptos"/>
              </w:rPr>
              <w:t>,</w:t>
            </w:r>
            <w:r w:rsidRPr="00A66D0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24 July 2025</w:t>
            </w:r>
          </w:p>
        </w:tc>
        <w:tc>
          <w:tcPr>
            <w:tcW w:w="1276" w:type="dxa"/>
          </w:tcPr>
          <w:p w14:paraId="485A0674" w14:textId="51FF7325" w:rsidR="009B6E3A" w:rsidRPr="00A66D07" w:rsidRDefault="00BF1BF6" w:rsidP="009B6E3A">
            <w:pPr>
              <w:pStyle w:val="ListParagraph"/>
              <w:spacing w:after="0" w:line="240" w:lineRule="auto"/>
              <w:ind w:left="-10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  <w:r w:rsidR="009B6E3A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</w:tcPr>
          <w:p w14:paraId="117D96D7" w14:textId="77777777" w:rsidR="002459A7" w:rsidRPr="00A66D07" w:rsidRDefault="002459A7" w:rsidP="002459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 xml:space="preserve">: </w:t>
            </w:r>
            <w:r w:rsidRPr="00A66D07">
              <w:rPr>
                <w:rFonts w:ascii="Aptos" w:hAnsi="Aptos"/>
              </w:rPr>
              <w:t>Annual report of the Secretary-General under article 166, paragraph 4, of the Convention: statements.</w:t>
            </w:r>
          </w:p>
          <w:p w14:paraId="1A107DBD" w14:textId="6664807E" w:rsidR="002459A7" w:rsidRPr="00A66D07" w:rsidRDefault="002459A7" w:rsidP="002459A7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Annual report of the Secretary-General</w:t>
            </w:r>
            <w:r>
              <w:rPr>
                <w:rFonts w:ascii="Aptos" w:hAnsi="Aptos"/>
              </w:rPr>
              <w:t xml:space="preserve">: </w:t>
            </w:r>
            <w:hyperlink r:id="rId17" w:history="1">
              <w:r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>; ISBA/30/A/7</w:t>
            </w:r>
            <w:r>
              <w:rPr>
                <w:rFonts w:ascii="Aptos" w:hAnsi="Aptos"/>
              </w:rPr>
              <w:t>.</w:t>
            </w:r>
          </w:p>
          <w:p w14:paraId="2008D2B2" w14:textId="05B48804" w:rsidR="002459A7" w:rsidRPr="002459A7" w:rsidRDefault="002459A7" w:rsidP="002459A7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Report on the implementation of the action plan of the International Seabed Authority in support of the UN Decade of Ocean Science for Sustainable Development</w:t>
            </w:r>
            <w:r>
              <w:rPr>
                <w:rFonts w:ascii="Aptos" w:hAnsi="Aptos"/>
              </w:rPr>
              <w:t xml:space="preserve">: </w:t>
            </w:r>
            <w:hyperlink r:id="rId18" w:history="1">
              <w:r w:rsidRPr="00B6411B">
                <w:rPr>
                  <w:rStyle w:val="Hyperlink"/>
                  <w:rFonts w:ascii="Aptos" w:hAnsi="Aptos"/>
                </w:rPr>
                <w:t>ISBA/30/A/4</w:t>
              </w:r>
            </w:hyperlink>
            <w:r>
              <w:rPr>
                <w:rFonts w:ascii="Aptos" w:hAnsi="Aptos"/>
              </w:rPr>
              <w:t>.</w:t>
            </w:r>
          </w:p>
          <w:p w14:paraId="4711C166" w14:textId="4841D157" w:rsidR="003408B7" w:rsidRPr="00A447C4" w:rsidRDefault="00BF66F3" w:rsidP="002459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>
              <w:rPr>
                <w:rFonts w:ascii="Aptos" w:hAnsi="Aptos"/>
                <w:u w:val="single"/>
              </w:rPr>
              <w:t>I</w:t>
            </w:r>
            <w:r w:rsidRPr="00A66D07">
              <w:rPr>
                <w:rFonts w:ascii="Aptos" w:hAnsi="Aptos"/>
                <w:u w:val="single"/>
              </w:rPr>
              <w:t xml:space="preserve">tem </w:t>
            </w:r>
            <w:r>
              <w:rPr>
                <w:rFonts w:ascii="Aptos" w:hAnsi="Aptos"/>
                <w:u w:val="single"/>
              </w:rPr>
              <w:t>10</w:t>
            </w:r>
            <w:r w:rsidRPr="00A66D07">
              <w:rPr>
                <w:rFonts w:ascii="Aptos" w:hAnsi="Aptos"/>
              </w:rPr>
              <w:t xml:space="preserve">: </w:t>
            </w:r>
            <w:bookmarkStart w:id="1" w:name="_Hlk168481904"/>
            <w:r w:rsidRPr="00A66D07">
              <w:rPr>
                <w:rFonts w:ascii="Aptos" w:hAnsi="Aptos"/>
              </w:rPr>
              <w:t>Report of the interim Director-General of the Enterprise</w:t>
            </w:r>
            <w:r w:rsidR="00BF1BF6">
              <w:rPr>
                <w:rFonts w:ascii="Aptos" w:hAnsi="Aptos"/>
              </w:rPr>
              <w:t xml:space="preserve">: </w:t>
            </w:r>
            <w:hyperlink r:id="rId19" w:history="1">
              <w:r w:rsidR="00BF1BF6" w:rsidRPr="008355B5">
                <w:rPr>
                  <w:rStyle w:val="Hyperlink"/>
                  <w:rFonts w:ascii="Aptos" w:hAnsi="Aptos"/>
                </w:rPr>
                <w:t>ISBA/30/A/5-ISBA/30/C/8</w:t>
              </w:r>
            </w:hyperlink>
            <w:r w:rsidRPr="00A66D07">
              <w:rPr>
                <w:rFonts w:ascii="Aptos" w:hAnsi="Aptos"/>
              </w:rPr>
              <w:t>.</w:t>
            </w:r>
            <w:bookmarkEnd w:id="1"/>
          </w:p>
        </w:tc>
      </w:tr>
      <w:tr w:rsidR="009B6E3A" w:rsidRPr="009B6E3A" w14:paraId="552988D6" w14:textId="77777777" w:rsidTr="00210E76">
        <w:trPr>
          <w:trHeight w:val="10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CC5EEFE" w14:textId="77777777" w:rsidR="009B6E3A" w:rsidRPr="00A66D07" w:rsidRDefault="009B6E3A" w:rsidP="009B6E3A">
            <w:pPr>
              <w:pStyle w:val="ListParagraph"/>
              <w:spacing w:after="0"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6E3C72" w14:textId="3728878B" w:rsidR="009B6E3A" w:rsidRPr="00A66D07" w:rsidRDefault="009B6E3A" w:rsidP="00FF0808">
            <w:pPr>
              <w:pStyle w:val="ListParagraph"/>
              <w:spacing w:after="0" w:line="240" w:lineRule="auto"/>
              <w:ind w:left="-108"/>
              <w:jc w:val="center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14:paraId="655800D0" w14:textId="77777777" w:rsidR="00BF66F3" w:rsidRPr="00A66D07" w:rsidRDefault="00BF66F3" w:rsidP="00BF66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14</w:t>
            </w:r>
            <w:r w:rsidRPr="00A66D07">
              <w:rPr>
                <w:rFonts w:ascii="Aptos" w:hAnsi="Aptos"/>
              </w:rPr>
              <w:t>: Report of the Credentials Committee.</w:t>
            </w:r>
          </w:p>
          <w:p w14:paraId="5011C7C4" w14:textId="7C242877" w:rsidR="003408B7" w:rsidRPr="00A447C4" w:rsidRDefault="00BF66F3" w:rsidP="00BF66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9</w:t>
            </w:r>
            <w:r w:rsidRPr="00A66D07">
              <w:rPr>
                <w:rFonts w:ascii="Aptos" w:hAnsi="Aptos"/>
              </w:rPr>
              <w:t>: Periodic review of the international regime of the Area pursuant to article 154 of the Convention.</w:t>
            </w:r>
          </w:p>
        </w:tc>
      </w:tr>
      <w:tr w:rsidR="003408B7" w:rsidRPr="00A66D07" w14:paraId="44DF47D9" w14:textId="77777777" w:rsidTr="00A447C4">
        <w:trPr>
          <w:trHeight w:val="10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331" w14:textId="3FD1D8F3" w:rsidR="003408B7" w:rsidRPr="00A66D07" w:rsidRDefault="003408B7" w:rsidP="003408B7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Friday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2</w:t>
            </w:r>
            <w:r>
              <w:rPr>
                <w:rFonts w:ascii="Aptos" w:hAnsi="Aptos"/>
                <w:lang w:val="en-US"/>
              </w:rPr>
              <w:t>5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>
              <w:rPr>
                <w:rFonts w:ascii="Aptos" w:hAnsi="Aptos"/>
                <w:lang w:val="en-US"/>
              </w:rPr>
              <w:t>July</w:t>
            </w:r>
            <w:r w:rsidRPr="00A66D07">
              <w:rPr>
                <w:rFonts w:ascii="Aptos" w:hAnsi="Aptos"/>
                <w:lang w:val="en-US"/>
              </w:rPr>
              <w:t xml:space="preserve"> 202</w:t>
            </w:r>
            <w:r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B2FF32" w14:textId="4F0475F2" w:rsidR="003408B7" w:rsidRPr="00A66D07" w:rsidRDefault="00BF1BF6" w:rsidP="003408B7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</w:rPr>
              <w:t>10</w:t>
            </w:r>
            <w:r w:rsidR="003408B7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5D8" w14:textId="40D934BF" w:rsidR="003408B7" w:rsidRPr="00A66D07" w:rsidRDefault="00A447C4" w:rsidP="00A44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Item 16</w:t>
            </w:r>
            <w:r w:rsidRPr="00946898">
              <w:rPr>
                <w:rFonts w:ascii="Aptos" w:hAnsi="Aptos"/>
              </w:rPr>
              <w:t>: Need</w:t>
            </w:r>
            <w:r w:rsidRPr="00A447C4">
              <w:rPr>
                <w:rFonts w:ascii="Aptos" w:hAnsi="Aptos"/>
              </w:rPr>
              <w:t xml:space="preserve"> for a general policy of the Authority for the protection and preservation of the marine environment: scope and parameters.</w:t>
            </w:r>
          </w:p>
        </w:tc>
      </w:tr>
      <w:tr w:rsidR="003408B7" w:rsidRPr="00A66D07" w14:paraId="02300AE5" w14:textId="77777777" w:rsidTr="00210E76">
        <w:trPr>
          <w:trHeight w:val="107"/>
        </w:trPr>
        <w:tc>
          <w:tcPr>
            <w:tcW w:w="2694" w:type="dxa"/>
            <w:vMerge/>
            <w:tcBorders>
              <w:top w:val="single" w:sz="4" w:space="0" w:color="auto"/>
            </w:tcBorders>
          </w:tcPr>
          <w:p w14:paraId="2E0A3C4C" w14:textId="77777777" w:rsidR="003408B7" w:rsidRPr="00A66D07" w:rsidRDefault="003408B7" w:rsidP="003408B7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954420" w14:textId="542923B1" w:rsidR="003408B7" w:rsidRPr="00A66D07" w:rsidRDefault="003408B7" w:rsidP="003408B7">
            <w:pPr>
              <w:pStyle w:val="ListParagraph"/>
              <w:spacing w:after="0" w:line="240" w:lineRule="auto"/>
              <w:ind w:left="-112" w:hanging="3"/>
              <w:jc w:val="center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14:paraId="08307E56" w14:textId="4DF4DBE2" w:rsidR="003408B7" w:rsidRPr="00A66D07" w:rsidRDefault="003408B7" w:rsidP="003408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</w:t>
            </w:r>
            <w:r w:rsidR="00A447C4">
              <w:rPr>
                <w:rFonts w:ascii="Aptos" w:hAnsi="Aptos"/>
                <w:u w:val="single"/>
              </w:rPr>
              <w:t>5</w:t>
            </w:r>
            <w:r w:rsidRPr="00A66D07">
              <w:rPr>
                <w:rFonts w:ascii="Aptos" w:hAnsi="Aptos"/>
              </w:rPr>
              <w:t>: Dates of the next session of the Assembly.</w:t>
            </w:r>
          </w:p>
          <w:p w14:paraId="59B7FB49" w14:textId="755644C5" w:rsidR="003408B7" w:rsidRPr="009409DE" w:rsidRDefault="003408B7" w:rsidP="009409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17</w:t>
            </w:r>
            <w:r w:rsidRPr="00A66D07">
              <w:rPr>
                <w:rFonts w:ascii="Aptos" w:hAnsi="Aptos"/>
              </w:rPr>
              <w:t>: Other matters.</w:t>
            </w:r>
          </w:p>
        </w:tc>
      </w:tr>
    </w:tbl>
    <w:p w14:paraId="0DFCE3E5" w14:textId="4CED2F0F" w:rsidR="009B28E8" w:rsidRPr="00C11B51" w:rsidRDefault="002459A7" w:rsidP="00E97E51">
      <w:pPr>
        <w:jc w:val="right"/>
        <w:rPr>
          <w:rFonts w:ascii="Aptos" w:hAnsi="Aptos"/>
          <w:u w:val="single"/>
          <w:lang w:val="en-US"/>
        </w:rPr>
      </w:pPr>
      <w:r>
        <w:rPr>
          <w:rFonts w:ascii="Aptos" w:hAnsi="Aptos"/>
          <w:u w:val="single"/>
          <w:lang w:val="en-US"/>
        </w:rPr>
        <w:t>8 July</w:t>
      </w:r>
      <w:r w:rsidR="008D578D" w:rsidRPr="00C11B51">
        <w:rPr>
          <w:rFonts w:ascii="Aptos" w:hAnsi="Aptos"/>
          <w:u w:val="single"/>
          <w:lang w:val="en-US"/>
        </w:rPr>
        <w:t xml:space="preserve"> 202</w:t>
      </w:r>
      <w:r w:rsidR="00F85195">
        <w:rPr>
          <w:rFonts w:ascii="Aptos" w:hAnsi="Aptos"/>
          <w:u w:val="single"/>
          <w:lang w:val="en-US"/>
        </w:rPr>
        <w:t>5</w:t>
      </w:r>
    </w:p>
    <w:sectPr w:rsidR="009B28E8" w:rsidRPr="00C11B51" w:rsidSect="00FD47B0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EC55" w14:textId="77777777" w:rsidR="00E41733" w:rsidRDefault="00E41733" w:rsidP="00426E83">
      <w:pPr>
        <w:spacing w:after="0" w:line="240" w:lineRule="auto"/>
      </w:pPr>
      <w:r>
        <w:separator/>
      </w:r>
    </w:p>
  </w:endnote>
  <w:endnote w:type="continuationSeparator" w:id="0">
    <w:p w14:paraId="32498DD0" w14:textId="77777777" w:rsidR="00E41733" w:rsidRDefault="00E41733" w:rsidP="0042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0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48D7" w14:textId="1FD1B68C" w:rsidR="00FD47B0" w:rsidRDefault="00FD47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6E151" w14:textId="77777777" w:rsidR="00FD47B0" w:rsidRDefault="00FD4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329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0326E" w14:textId="1DEE3DB6" w:rsidR="00236F5E" w:rsidRDefault="00236F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CCF8D" w14:textId="77777777" w:rsidR="00236F5E" w:rsidRDefault="0023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0202" w14:textId="77777777" w:rsidR="00E41733" w:rsidRDefault="00E41733" w:rsidP="00426E83">
      <w:pPr>
        <w:spacing w:after="0" w:line="240" w:lineRule="auto"/>
      </w:pPr>
      <w:r>
        <w:separator/>
      </w:r>
    </w:p>
  </w:footnote>
  <w:footnote w:type="continuationSeparator" w:id="0">
    <w:p w14:paraId="6819E71E" w14:textId="77777777" w:rsidR="00E41733" w:rsidRDefault="00E41733" w:rsidP="00426E83">
      <w:pPr>
        <w:spacing w:after="0" w:line="240" w:lineRule="auto"/>
      </w:pPr>
      <w:r>
        <w:continuationSeparator/>
      </w:r>
    </w:p>
  </w:footnote>
  <w:footnote w:id="1">
    <w:p w14:paraId="13609D83" w14:textId="0C277D79" w:rsidR="00426E83" w:rsidRPr="00A66D07" w:rsidRDefault="00426E83" w:rsidP="00C11B51">
      <w:pPr>
        <w:pStyle w:val="FootnoteText"/>
        <w:jc w:val="both"/>
        <w:rPr>
          <w:rFonts w:ascii="Aptos" w:hAnsi="Aptos"/>
          <w:lang w:val="en-US"/>
        </w:rPr>
      </w:pPr>
      <w:r w:rsidRPr="00A66D07">
        <w:rPr>
          <w:rStyle w:val="FootnoteReference"/>
          <w:rFonts w:ascii="Aptos" w:hAnsi="Aptos"/>
        </w:rPr>
        <w:footnoteRef/>
      </w:r>
      <w:r w:rsidRPr="00A66D07">
        <w:rPr>
          <w:rFonts w:ascii="Aptos" w:hAnsi="Aptos"/>
        </w:rPr>
        <w:t xml:space="preserve"> </w:t>
      </w:r>
      <w:r w:rsidRPr="00A66D07">
        <w:rPr>
          <w:rFonts w:ascii="Aptos" w:hAnsi="Aptos"/>
          <w:lang w:val="en-US"/>
        </w:rPr>
        <w:t xml:space="preserve">Based on the </w:t>
      </w:r>
      <w:r w:rsidR="00F85195">
        <w:rPr>
          <w:rFonts w:ascii="Aptos" w:hAnsi="Aptos"/>
          <w:lang w:val="en-US"/>
        </w:rPr>
        <w:t xml:space="preserve">provisional </w:t>
      </w:r>
      <w:r w:rsidRPr="00A66D07">
        <w:rPr>
          <w:rFonts w:ascii="Aptos" w:hAnsi="Aptos"/>
          <w:lang w:val="en-US"/>
        </w:rPr>
        <w:t xml:space="preserve">agenda of the </w:t>
      </w:r>
      <w:r w:rsidR="008D578D" w:rsidRPr="00A66D07">
        <w:rPr>
          <w:rFonts w:ascii="Aptos" w:hAnsi="Aptos"/>
          <w:lang w:val="en-US"/>
        </w:rPr>
        <w:t>Assembly</w:t>
      </w:r>
      <w:r w:rsidR="002A0EC4">
        <w:rPr>
          <w:rFonts w:ascii="Aptos" w:hAnsi="Aptos"/>
          <w:lang w:val="en-US"/>
        </w:rPr>
        <w:t xml:space="preserve"> (</w:t>
      </w:r>
      <w:hyperlink r:id="rId1" w:history="1">
        <w:r w:rsidR="00F85195" w:rsidRPr="00F6434F">
          <w:rPr>
            <w:rStyle w:val="Hyperlink"/>
            <w:rFonts w:ascii="Aptos" w:hAnsi="Aptos"/>
            <w:lang w:val="en-US"/>
          </w:rPr>
          <w:t>ISBA/30/A/L.1</w:t>
        </w:r>
        <w:r w:rsidR="00F6434F" w:rsidRPr="00F6434F">
          <w:rPr>
            <w:rStyle w:val="Hyperlink"/>
            <w:rFonts w:ascii="Aptos" w:hAnsi="Aptos"/>
            <w:lang w:val="en-US"/>
          </w:rPr>
          <w:t>/Rev.1</w:t>
        </w:r>
      </w:hyperlink>
      <w:r w:rsidR="002A0EC4">
        <w:rPr>
          <w:rFonts w:ascii="Aptos" w:hAnsi="Aptos"/>
          <w:lang w:val="en-US"/>
        </w:rPr>
        <w:t>)</w:t>
      </w:r>
      <w:r w:rsidRPr="00A66D07">
        <w:rPr>
          <w:rFonts w:ascii="Aptos" w:hAnsi="Aptos"/>
          <w:lang w:val="en-US"/>
        </w:rPr>
        <w:t>.</w:t>
      </w:r>
    </w:p>
  </w:footnote>
  <w:footnote w:id="2">
    <w:p w14:paraId="314E00C5" w14:textId="45F1A309" w:rsidR="00F53664" w:rsidRPr="00A66D07" w:rsidRDefault="00F53664">
      <w:pPr>
        <w:pStyle w:val="FootnoteText"/>
        <w:rPr>
          <w:rFonts w:ascii="Aptos" w:hAnsi="Aptos"/>
        </w:rPr>
      </w:pPr>
      <w:r w:rsidRPr="00A66D07">
        <w:rPr>
          <w:rStyle w:val="FootnoteReference"/>
          <w:rFonts w:ascii="Aptos" w:hAnsi="Aptos"/>
        </w:rPr>
        <w:footnoteRef/>
      </w:r>
      <w:r w:rsidRPr="00A66D07">
        <w:rPr>
          <w:rFonts w:ascii="Aptos" w:hAnsi="Aptos"/>
        </w:rPr>
        <w:t xml:space="preserve"> A meeting of the Credentials Committee is scheduled to be held on Wednesday </w:t>
      </w:r>
      <w:r w:rsidR="00AB5B46">
        <w:rPr>
          <w:rFonts w:ascii="Aptos" w:hAnsi="Aptos"/>
        </w:rPr>
        <w:t>23</w:t>
      </w:r>
      <w:r w:rsidRPr="00A66D07">
        <w:rPr>
          <w:rFonts w:ascii="Aptos" w:hAnsi="Aptos"/>
        </w:rPr>
        <w:t xml:space="preserve"> July</w:t>
      </w:r>
      <w:r w:rsidR="009F69F8" w:rsidRPr="00A66D07">
        <w:rPr>
          <w:rFonts w:ascii="Aptos" w:hAnsi="Aptos"/>
        </w:rPr>
        <w:t xml:space="preserve"> 202</w:t>
      </w:r>
      <w:r w:rsidR="00AB5B46">
        <w:rPr>
          <w:rFonts w:ascii="Aptos" w:hAnsi="Aptos"/>
        </w:rPr>
        <w:t>5</w:t>
      </w:r>
      <w:r w:rsidRPr="00A66D07">
        <w:rPr>
          <w:rFonts w:ascii="Aptos" w:hAnsi="Aptos"/>
        </w:rPr>
        <w:t>, between 2</w:t>
      </w:r>
      <w:r w:rsidR="00FC569D">
        <w:rPr>
          <w:rFonts w:ascii="Aptos" w:hAnsi="Aptos"/>
        </w:rPr>
        <w:t xml:space="preserve"> </w:t>
      </w:r>
      <w:r w:rsidRPr="00A66D07">
        <w:rPr>
          <w:rFonts w:ascii="Aptos" w:hAnsi="Aptos"/>
        </w:rPr>
        <w:t>pm to 2:45 pm.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C048" w14:textId="45FDC057" w:rsidR="00B034FD" w:rsidRDefault="00B034FD">
    <w:pPr>
      <w:pStyle w:val="Header"/>
      <w:rPr>
        <w:noProof/>
      </w:rPr>
    </w:pPr>
  </w:p>
  <w:p w14:paraId="17E7A08B" w14:textId="5B90DA78" w:rsidR="00D176AB" w:rsidRDefault="00D1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27EE" w14:textId="7E4BBB8C" w:rsidR="00236F5E" w:rsidRDefault="00FD47B0" w:rsidP="00FD47B0">
    <w:pPr>
      <w:pStyle w:val="Header"/>
    </w:pPr>
    <w:r w:rsidRPr="00A67924">
      <w:rPr>
        <w:rFonts w:ascii="Times New Roman" w:hAnsi="Times New Roman" w:cs="Times New Roman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10C06AB3" wp14:editId="66BF9088">
          <wp:simplePos x="0" y="0"/>
          <wp:positionH relativeFrom="column">
            <wp:posOffset>-914400</wp:posOffset>
          </wp:positionH>
          <wp:positionV relativeFrom="paragraph">
            <wp:posOffset>-491490</wp:posOffset>
          </wp:positionV>
          <wp:extent cx="10668000" cy="1819910"/>
          <wp:effectExtent l="0" t="0" r="0" b="8890"/>
          <wp:wrapSquare wrapText="bothSides"/>
          <wp:docPr id="897953898" name="Picture 2" descr="A black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53898" name="Picture 2" descr="A black and white sign with tex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29"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819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D4E"/>
    <w:multiLevelType w:val="hybridMultilevel"/>
    <w:tmpl w:val="E722AA80"/>
    <w:lvl w:ilvl="0" w:tplc="8D7E8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183D"/>
    <w:multiLevelType w:val="hybridMultilevel"/>
    <w:tmpl w:val="06B0C916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F9C02CE"/>
    <w:multiLevelType w:val="hybridMultilevel"/>
    <w:tmpl w:val="A37C52E6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84466"/>
    <w:multiLevelType w:val="hybridMultilevel"/>
    <w:tmpl w:val="63A04890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05105"/>
    <w:multiLevelType w:val="hybridMultilevel"/>
    <w:tmpl w:val="FDA65BAA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B271E"/>
    <w:multiLevelType w:val="hybridMultilevel"/>
    <w:tmpl w:val="D298CE16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6915F3"/>
    <w:multiLevelType w:val="hybridMultilevel"/>
    <w:tmpl w:val="65C825AE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4559C8"/>
    <w:multiLevelType w:val="hybridMultilevel"/>
    <w:tmpl w:val="331626F0"/>
    <w:lvl w:ilvl="0" w:tplc="AA0CFC3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AC73307"/>
    <w:multiLevelType w:val="hybridMultilevel"/>
    <w:tmpl w:val="A83ECE14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6647C"/>
    <w:multiLevelType w:val="hybridMultilevel"/>
    <w:tmpl w:val="9B0C8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C3165"/>
    <w:multiLevelType w:val="hybridMultilevel"/>
    <w:tmpl w:val="987678C6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55F8"/>
    <w:multiLevelType w:val="hybridMultilevel"/>
    <w:tmpl w:val="C4FA58D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6281B"/>
    <w:multiLevelType w:val="hybridMultilevel"/>
    <w:tmpl w:val="C246916C"/>
    <w:lvl w:ilvl="0" w:tplc="DC983F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68F4"/>
    <w:multiLevelType w:val="hybridMultilevel"/>
    <w:tmpl w:val="29D8C586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AA2B89"/>
    <w:multiLevelType w:val="hybridMultilevel"/>
    <w:tmpl w:val="AE7C37CA"/>
    <w:lvl w:ilvl="0" w:tplc="AA0CFC3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7225C"/>
    <w:multiLevelType w:val="hybridMultilevel"/>
    <w:tmpl w:val="D226A470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534396"/>
    <w:multiLevelType w:val="hybridMultilevel"/>
    <w:tmpl w:val="D7BA740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46FBF"/>
    <w:multiLevelType w:val="hybridMultilevel"/>
    <w:tmpl w:val="61E8928E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9744727">
    <w:abstractNumId w:val="9"/>
  </w:num>
  <w:num w:numId="2" w16cid:durableId="979966793">
    <w:abstractNumId w:val="17"/>
  </w:num>
  <w:num w:numId="3" w16cid:durableId="1982347374">
    <w:abstractNumId w:val="2"/>
  </w:num>
  <w:num w:numId="4" w16cid:durableId="908269156">
    <w:abstractNumId w:val="5"/>
  </w:num>
  <w:num w:numId="5" w16cid:durableId="439761150">
    <w:abstractNumId w:val="10"/>
  </w:num>
  <w:num w:numId="6" w16cid:durableId="47464562">
    <w:abstractNumId w:val="6"/>
  </w:num>
  <w:num w:numId="7" w16cid:durableId="1206330967">
    <w:abstractNumId w:val="3"/>
  </w:num>
  <w:num w:numId="8" w16cid:durableId="1351906497">
    <w:abstractNumId w:val="13"/>
  </w:num>
  <w:num w:numId="9" w16cid:durableId="738941886">
    <w:abstractNumId w:val="0"/>
  </w:num>
  <w:num w:numId="10" w16cid:durableId="1992905037">
    <w:abstractNumId w:val="8"/>
  </w:num>
  <w:num w:numId="11" w16cid:durableId="2124104067">
    <w:abstractNumId w:val="1"/>
  </w:num>
  <w:num w:numId="12" w16cid:durableId="2142845016">
    <w:abstractNumId w:val="7"/>
  </w:num>
  <w:num w:numId="13" w16cid:durableId="1745493652">
    <w:abstractNumId w:val="14"/>
  </w:num>
  <w:num w:numId="14" w16cid:durableId="1721052187">
    <w:abstractNumId w:val="11"/>
  </w:num>
  <w:num w:numId="15" w16cid:durableId="1319185953">
    <w:abstractNumId w:val="15"/>
  </w:num>
  <w:num w:numId="16" w16cid:durableId="925647139">
    <w:abstractNumId w:val="4"/>
  </w:num>
  <w:num w:numId="17" w16cid:durableId="851650985">
    <w:abstractNumId w:val="12"/>
  </w:num>
  <w:num w:numId="18" w16cid:durableId="154062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83"/>
    <w:rsid w:val="00001C3B"/>
    <w:rsid w:val="00002B10"/>
    <w:rsid w:val="00003861"/>
    <w:rsid w:val="00006C78"/>
    <w:rsid w:val="000134A4"/>
    <w:rsid w:val="00016BD6"/>
    <w:rsid w:val="00027394"/>
    <w:rsid w:val="00064E2F"/>
    <w:rsid w:val="00075C32"/>
    <w:rsid w:val="00084DF9"/>
    <w:rsid w:val="000872AE"/>
    <w:rsid w:val="00092707"/>
    <w:rsid w:val="00097E9E"/>
    <w:rsid w:val="000A5E4B"/>
    <w:rsid w:val="000B6F48"/>
    <w:rsid w:val="000D2225"/>
    <w:rsid w:val="000E59BF"/>
    <w:rsid w:val="000E7BC0"/>
    <w:rsid w:val="000F562C"/>
    <w:rsid w:val="000F7BDF"/>
    <w:rsid w:val="00120F69"/>
    <w:rsid w:val="00126F3D"/>
    <w:rsid w:val="00131D37"/>
    <w:rsid w:val="0013631F"/>
    <w:rsid w:val="00147C4D"/>
    <w:rsid w:val="00155C27"/>
    <w:rsid w:val="00182738"/>
    <w:rsid w:val="00191561"/>
    <w:rsid w:val="00195DCD"/>
    <w:rsid w:val="001A6740"/>
    <w:rsid w:val="001A7B32"/>
    <w:rsid w:val="001B02D7"/>
    <w:rsid w:val="001C0FB3"/>
    <w:rsid w:val="001C2CA7"/>
    <w:rsid w:val="001C6126"/>
    <w:rsid w:val="00201C95"/>
    <w:rsid w:val="00202324"/>
    <w:rsid w:val="00207FE1"/>
    <w:rsid w:val="00210E76"/>
    <w:rsid w:val="0021647E"/>
    <w:rsid w:val="00236F5E"/>
    <w:rsid w:val="00240F54"/>
    <w:rsid w:val="002459A7"/>
    <w:rsid w:val="00247D76"/>
    <w:rsid w:val="00290704"/>
    <w:rsid w:val="002974FC"/>
    <w:rsid w:val="002978DF"/>
    <w:rsid w:val="002A0091"/>
    <w:rsid w:val="002A0EC4"/>
    <w:rsid w:val="002C5820"/>
    <w:rsid w:val="002F0531"/>
    <w:rsid w:val="002F7BC9"/>
    <w:rsid w:val="0030221E"/>
    <w:rsid w:val="0030638A"/>
    <w:rsid w:val="00306E60"/>
    <w:rsid w:val="003379CC"/>
    <w:rsid w:val="00337D69"/>
    <w:rsid w:val="0034040F"/>
    <w:rsid w:val="003408B7"/>
    <w:rsid w:val="00340A11"/>
    <w:rsid w:val="0036013E"/>
    <w:rsid w:val="003929BD"/>
    <w:rsid w:val="003A7CB5"/>
    <w:rsid w:val="003B6431"/>
    <w:rsid w:val="003D5A8C"/>
    <w:rsid w:val="003E2092"/>
    <w:rsid w:val="00401BE8"/>
    <w:rsid w:val="00407810"/>
    <w:rsid w:val="00407872"/>
    <w:rsid w:val="00415144"/>
    <w:rsid w:val="004169EA"/>
    <w:rsid w:val="00426E83"/>
    <w:rsid w:val="004308B3"/>
    <w:rsid w:val="004319A0"/>
    <w:rsid w:val="0045146D"/>
    <w:rsid w:val="0046088A"/>
    <w:rsid w:val="004630E9"/>
    <w:rsid w:val="00464DF7"/>
    <w:rsid w:val="00465F4E"/>
    <w:rsid w:val="00477EC7"/>
    <w:rsid w:val="004919EC"/>
    <w:rsid w:val="004A0B18"/>
    <w:rsid w:val="004A491F"/>
    <w:rsid w:val="004B5E84"/>
    <w:rsid w:val="004C301D"/>
    <w:rsid w:val="004C4C04"/>
    <w:rsid w:val="004E1EB1"/>
    <w:rsid w:val="004E51F0"/>
    <w:rsid w:val="004F0711"/>
    <w:rsid w:val="00521D4A"/>
    <w:rsid w:val="00530A7E"/>
    <w:rsid w:val="00537A61"/>
    <w:rsid w:val="0055620A"/>
    <w:rsid w:val="0056340B"/>
    <w:rsid w:val="00565E8B"/>
    <w:rsid w:val="00581536"/>
    <w:rsid w:val="00581D43"/>
    <w:rsid w:val="005973A0"/>
    <w:rsid w:val="005974C3"/>
    <w:rsid w:val="005A6844"/>
    <w:rsid w:val="005B6BC8"/>
    <w:rsid w:val="005D49D0"/>
    <w:rsid w:val="006559E0"/>
    <w:rsid w:val="00677A64"/>
    <w:rsid w:val="00687808"/>
    <w:rsid w:val="006B0FCF"/>
    <w:rsid w:val="006C5F02"/>
    <w:rsid w:val="006C626E"/>
    <w:rsid w:val="006D10AD"/>
    <w:rsid w:val="006D5D4F"/>
    <w:rsid w:val="007046E8"/>
    <w:rsid w:val="00705061"/>
    <w:rsid w:val="007133D7"/>
    <w:rsid w:val="00734353"/>
    <w:rsid w:val="00745287"/>
    <w:rsid w:val="007557E1"/>
    <w:rsid w:val="00756D02"/>
    <w:rsid w:val="00760C4C"/>
    <w:rsid w:val="00784C49"/>
    <w:rsid w:val="007C67D3"/>
    <w:rsid w:val="00813BC2"/>
    <w:rsid w:val="00826A30"/>
    <w:rsid w:val="008355B5"/>
    <w:rsid w:val="00836811"/>
    <w:rsid w:val="00855423"/>
    <w:rsid w:val="008A22B8"/>
    <w:rsid w:val="008A723B"/>
    <w:rsid w:val="008B2DFA"/>
    <w:rsid w:val="008B7154"/>
    <w:rsid w:val="008D578D"/>
    <w:rsid w:val="008F0869"/>
    <w:rsid w:val="008F1393"/>
    <w:rsid w:val="00931FEC"/>
    <w:rsid w:val="0093356A"/>
    <w:rsid w:val="009409DE"/>
    <w:rsid w:val="00942C46"/>
    <w:rsid w:val="00946898"/>
    <w:rsid w:val="00953B39"/>
    <w:rsid w:val="00956CE0"/>
    <w:rsid w:val="00971DC6"/>
    <w:rsid w:val="009771DA"/>
    <w:rsid w:val="00984FB6"/>
    <w:rsid w:val="0099421B"/>
    <w:rsid w:val="00997802"/>
    <w:rsid w:val="009A384A"/>
    <w:rsid w:val="009B28E8"/>
    <w:rsid w:val="009B6E3A"/>
    <w:rsid w:val="009D2BE5"/>
    <w:rsid w:val="009D47B2"/>
    <w:rsid w:val="009E3DC4"/>
    <w:rsid w:val="009F5A6E"/>
    <w:rsid w:val="009F69F8"/>
    <w:rsid w:val="00A06692"/>
    <w:rsid w:val="00A1062B"/>
    <w:rsid w:val="00A151F7"/>
    <w:rsid w:val="00A315AD"/>
    <w:rsid w:val="00A447C4"/>
    <w:rsid w:val="00A51B8B"/>
    <w:rsid w:val="00A51E35"/>
    <w:rsid w:val="00A56515"/>
    <w:rsid w:val="00A66D07"/>
    <w:rsid w:val="00AB088A"/>
    <w:rsid w:val="00AB0DEB"/>
    <w:rsid w:val="00AB5B46"/>
    <w:rsid w:val="00AC7667"/>
    <w:rsid w:val="00AE148A"/>
    <w:rsid w:val="00AF16D1"/>
    <w:rsid w:val="00B034FD"/>
    <w:rsid w:val="00B0569E"/>
    <w:rsid w:val="00B10B4C"/>
    <w:rsid w:val="00B17772"/>
    <w:rsid w:val="00B2668F"/>
    <w:rsid w:val="00B30E5D"/>
    <w:rsid w:val="00B37474"/>
    <w:rsid w:val="00B46498"/>
    <w:rsid w:val="00B536CF"/>
    <w:rsid w:val="00B55423"/>
    <w:rsid w:val="00B6411B"/>
    <w:rsid w:val="00B76E82"/>
    <w:rsid w:val="00B770FC"/>
    <w:rsid w:val="00B83839"/>
    <w:rsid w:val="00B868DF"/>
    <w:rsid w:val="00BE019E"/>
    <w:rsid w:val="00BF0656"/>
    <w:rsid w:val="00BF1BF6"/>
    <w:rsid w:val="00BF66F3"/>
    <w:rsid w:val="00C015DE"/>
    <w:rsid w:val="00C11B51"/>
    <w:rsid w:val="00C1201F"/>
    <w:rsid w:val="00C12E76"/>
    <w:rsid w:val="00C3589A"/>
    <w:rsid w:val="00C56B34"/>
    <w:rsid w:val="00C87D52"/>
    <w:rsid w:val="00C91F43"/>
    <w:rsid w:val="00C93A21"/>
    <w:rsid w:val="00CA51B0"/>
    <w:rsid w:val="00CA547C"/>
    <w:rsid w:val="00CB0E2F"/>
    <w:rsid w:val="00CC035E"/>
    <w:rsid w:val="00CE724B"/>
    <w:rsid w:val="00D06FCC"/>
    <w:rsid w:val="00D14E89"/>
    <w:rsid w:val="00D176AB"/>
    <w:rsid w:val="00D22BE2"/>
    <w:rsid w:val="00D27516"/>
    <w:rsid w:val="00D32299"/>
    <w:rsid w:val="00D3643C"/>
    <w:rsid w:val="00D418BE"/>
    <w:rsid w:val="00D53206"/>
    <w:rsid w:val="00D54CB2"/>
    <w:rsid w:val="00D649FE"/>
    <w:rsid w:val="00D66A2D"/>
    <w:rsid w:val="00DB6EB4"/>
    <w:rsid w:val="00DC45C1"/>
    <w:rsid w:val="00DE5BCC"/>
    <w:rsid w:val="00DF4D5D"/>
    <w:rsid w:val="00E307F1"/>
    <w:rsid w:val="00E41733"/>
    <w:rsid w:val="00E41D09"/>
    <w:rsid w:val="00E4233F"/>
    <w:rsid w:val="00E56B71"/>
    <w:rsid w:val="00E626E2"/>
    <w:rsid w:val="00E6296C"/>
    <w:rsid w:val="00E70455"/>
    <w:rsid w:val="00E75076"/>
    <w:rsid w:val="00E97E51"/>
    <w:rsid w:val="00EA1601"/>
    <w:rsid w:val="00EB45DF"/>
    <w:rsid w:val="00EE0532"/>
    <w:rsid w:val="00F10A7B"/>
    <w:rsid w:val="00F128A9"/>
    <w:rsid w:val="00F50524"/>
    <w:rsid w:val="00F53664"/>
    <w:rsid w:val="00F63473"/>
    <w:rsid w:val="00F6434F"/>
    <w:rsid w:val="00F67C15"/>
    <w:rsid w:val="00F704A2"/>
    <w:rsid w:val="00F848AB"/>
    <w:rsid w:val="00F85195"/>
    <w:rsid w:val="00FA5996"/>
    <w:rsid w:val="00FC569D"/>
    <w:rsid w:val="00FD23B3"/>
    <w:rsid w:val="00FD47B0"/>
    <w:rsid w:val="00FE0EE7"/>
    <w:rsid w:val="00FE65BE"/>
    <w:rsid w:val="00FF00B8"/>
    <w:rsid w:val="00FF0808"/>
    <w:rsid w:val="00FF336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F364E"/>
  <w15:docId w15:val="{4F7F1C58-11D4-4034-9626-4C6437E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6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E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E83"/>
    <w:rPr>
      <w:vertAlign w:val="superscript"/>
    </w:rPr>
  </w:style>
  <w:style w:type="table" w:styleId="TableGrid">
    <w:name w:val="Table Grid"/>
    <w:basedOn w:val="TableNormal"/>
    <w:uiPriority w:val="39"/>
    <w:rsid w:val="0042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DFA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B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D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6AB"/>
  </w:style>
  <w:style w:type="paragraph" w:styleId="Footer">
    <w:name w:val="footer"/>
    <w:basedOn w:val="Normal"/>
    <w:link w:val="FooterChar"/>
    <w:uiPriority w:val="99"/>
    <w:unhideWhenUsed/>
    <w:rsid w:val="00D1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6AB"/>
  </w:style>
  <w:style w:type="paragraph" w:styleId="Revision">
    <w:name w:val="Revision"/>
    <w:hidden/>
    <w:uiPriority w:val="99"/>
    <w:semiHidden/>
    <w:rsid w:val="00E423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1D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D37"/>
    <w:pPr>
      <w:spacing w:line="240" w:lineRule="auto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D37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07"/>
    <w:rPr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07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.org.jm/wp-content/uploads/2025/05/ISBA_30_A_L.1_Rev.1_E.pdf" TargetMode="External"/><Relationship Id="rId13" Type="http://schemas.openxmlformats.org/officeDocument/2006/relationships/hyperlink" Target="https://www.isa.org.jm/wp-content/uploads/2025/05/ISBA_30_A_2_E.pdf" TargetMode="External"/><Relationship Id="rId18" Type="http://schemas.openxmlformats.org/officeDocument/2006/relationships/hyperlink" Target="https://www.isa.org.jm/wp-content/uploads/2025/05/ISBA_30_A_4_E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sa.org.jm/wp-content/uploads/2025/05/ISBA_30_A_4_E.pdf" TargetMode="External"/><Relationship Id="rId17" Type="http://schemas.openxmlformats.org/officeDocument/2006/relationships/hyperlink" Target="https://www.isa.org.jm/wp-content/uploads/2025/05/ISBA_30_A_2_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sa.org.jm/wp-content/uploads/2025/05/ISBA_30_A_4_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a.org.jm/wp-content/uploads/2025/05/ISBA_30_A_2_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sa.org.jm/wp-content/uploads/2025/05/ISBA_30_A_2_E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sa.org.jm/wp-content/uploads/2025/05/ISBA_30_A_3_E.pdf" TargetMode="External"/><Relationship Id="rId19" Type="http://schemas.openxmlformats.org/officeDocument/2006/relationships/hyperlink" Target="https://www.isa.org.jm/wp-content/uploads/2025/06/ISBA_30_A_5-ISBA_30_C_8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a.org.jm/isba-30-a-inf-1-isba-30-a-inf-13/" TargetMode="External"/><Relationship Id="rId14" Type="http://schemas.openxmlformats.org/officeDocument/2006/relationships/hyperlink" Target="https://www.isa.org.jm/wp-content/uploads/2025/05/ISBA_30_A_4_E.pdf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a.org.jm/wp-content/uploads/2025/05/ISBA_30_A_L.1_Rev.1_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6656-B2E4-4C22-8A3A-2D5373BB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Le Gurun</dc:creator>
  <cp:keywords/>
  <dc:description/>
  <cp:lastModifiedBy>Gwenaelle Le Gurun</cp:lastModifiedBy>
  <cp:revision>5</cp:revision>
  <cp:lastPrinted>2025-07-08T19:32:00Z</cp:lastPrinted>
  <dcterms:created xsi:type="dcterms:W3CDTF">2025-06-24T14:21:00Z</dcterms:created>
  <dcterms:modified xsi:type="dcterms:W3CDTF">2025-07-08T19:38:00Z</dcterms:modified>
</cp:coreProperties>
</file>